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290" cy="57404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22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0pt;height:45.2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ДЕПАРТАМЕНТ ЭКОНОМИЧЕСКОГО РАЗВИТИЯ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keepNext/>
        <w:spacing w:after="0" w:line="240" w:lineRule="auto"/>
        <w:widowControl w:val="off"/>
        <w:tabs>
          <w:tab w:val="left" w:pos="779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(ДЕПЭКОНОМИКИ ЮГРЫ)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«6» марта 2024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                               №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keepNext/>
        <w:spacing w:after="120" w:line="36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Ханты-Мансийск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keepNext/>
        <w:spacing w:after="120" w:line="36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Об утверждении плана проведения оценки применения обязательных требований, содержащихся в нормативных правовых актах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Ханты-Мансийского автономного округа – Югры, на 2024 год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highlight w:val="none"/>
        </w:rPr>
        <w:t xml:space="preserve">(в редакции приказа Депэкономики Югры от 13 мая 2024 года № 131)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pStyle w:val="9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4.1 Порядка установления и 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октября 2021 года № 408-п,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приказываю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 Утвердить прилагаемый план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2024 год.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 Отделу оценки регулирующего воздействия управления государственного регулирования Департамента экономического развития Ханты-Мансийского автономного округа – Югры обеспечить размещение настоящего плана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портале проектов нормативных правовых актов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(</w:t>
      </w:r>
      <w:hyperlink r:id="rId14" w:tooltip="http://regulation.admhmao.ru" w:history="1">
        <w:r>
          <w:rPr>
            <w:rStyle w:val="942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http://regulation.admhmao.ru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течение 3 рабочих дней со дня утверждения.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  <w:t xml:space="preserve">                                                             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.У.Утбанов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1276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марта 2024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Ханты-Мансийского автономного округа – Югры (далее – автономный округ), на 2024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93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2693"/>
        <w:gridCol w:w="2693"/>
      </w:tblGrid>
      <w:tr>
        <w:tblPrEx/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регионального государственного контроля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адзора), в рамках которого обеспечивается оценка соблюдения обязательных требований,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содержащихся в нормативных правовых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5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оценки применения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оценки применения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994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20 рабочих дней)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рабочих дней со дня окончания публичных консультаций)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35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 обязательные требования, содержащиеся в: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16 июня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2016 года № 47-оз «Об отдельных вопросах организации транспортного обслуживания населения в Ханты-Мансийском автономном округе – Югре»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22.04.2024-23.05.2024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епдорхоз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82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trike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4"/>
            <w:tcW w:w="1375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  <w:t xml:space="preserve">тратила силу с 13 мая 2024 года (Приказ Депэкономики Югры от 13 мая 2024 года № 131)</w:t>
            </w:r>
            <w:r/>
          </w:p>
        </w:tc>
      </w:tr>
      <w:tr>
        <w:tblPrEx/>
        <w:trPr>
          <w:trHeight w:val="1875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области охраны и использования особо охраняемых природных территорий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 обязательные требования,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содержащиеся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Законе автономного округа от 29 марта 2018 года № 34-оз «О регулировании отдельных отношений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в области организации, охраны и использования особо охраняемых природных территорий регионального значения в Ханты-Мансийском автономном округе – Югре»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постановлениях Правительства автономного округа: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196-п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памятнике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озер Ун-Новыинклор, Ай-Новыинклор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259-п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Луговские мамонты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275-п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Ильичевский бор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276-п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Лешак-Щелья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333-п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Красной книге Ханты-Мансийского 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365-п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порядке добычи объектов животного мира, не отнесенных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охотничьим ресурсам, водным биологическим ресурсам и к видам, занесенным в Красную книгу Российской Федерации и Красную книгу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Югры, обитающих на территории Ханты-Мансий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ского автономного округа – Югры»;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65-п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образовании природного парка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Самаровский чугас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468-п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объявлении лесоболотной зоны Большое Каюково, Чеускинского бора, островов Смольный и Овечий памятниками природы регионального значения,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территорий, занятых ими, - особо охраняемыми природными территориями регионального значения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373-п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утверждении Положения о государственном комплексном заказнике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Вогулка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188-п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Кондинские озера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415-п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Нумто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563-п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Сибирские увалы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19-п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утверждении Положений о государственных природных заказниках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Березовский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Сорумский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Унторский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412-п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государственном природном комплексном заказнике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Сургутский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91-п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памятнике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Дальний Нырис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автономного округа: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Дальний Нырис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Лешак-Щелья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природного парка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Сибирские увалы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17.06.2024-12.07.2024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Депнедра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headerReference w:type="first" r:id="rId11"/>
      <w:footnotePr/>
      <w:endnotePr/>
      <w:type w:val="nextPage"/>
      <w:pgSz w:w="16838" w:h="11906" w:orient="landscape"/>
      <w:pgMar w:top="851" w:right="1418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94494896"/>
      <w:docPartObj>
        <w:docPartGallery w:val="Page Numbers (Top of Page)"/>
        <w:docPartUnique w:val="true"/>
      </w:docPartObj>
      <w:rPr/>
    </w:sdtPr>
    <w:sdtContent>
      <w:p>
        <w:pPr>
          <w:pStyle w:val="9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/>
    <w:r/>
  </w:p>
  <w:p>
    <w:pPr>
      <w:pStyle w:val="9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47073089"/>
      <w:docPartObj>
        <w:docPartGallery w:val="Page Numbers (Top of Page)"/>
        <w:docPartUnique w:val="true"/>
      </w:docPartObj>
      <w:rPr/>
    </w:sdtPr>
    <w:sdtContent>
      <w:p>
        <w:pPr>
          <w:pStyle w:val="9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2."/>
      <w:lvlJc w:val="left"/>
      <w:pPr>
        <w:ind w:left="1571" w:hanging="720"/>
      </w:pPr>
      <w:rPr>
        <w:rFonts w:ascii="Times New Roman" w:hAnsi="Times New Roman" w:eastAsia="Calibri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3 Char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35">
    <w:name w:val="Heading 6 Char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36">
    <w:name w:val="Heading 7 Char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8 Char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38">
    <w:name w:val="Heading 9 Char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39">
    <w:name w:val="Title Char"/>
    <w:basedOn w:val="754"/>
    <w:link w:val="766"/>
    <w:uiPriority w:val="10"/>
    <w:rPr>
      <w:sz w:val="48"/>
      <w:szCs w:val="48"/>
    </w:rPr>
  </w:style>
  <w:style w:type="character" w:styleId="740">
    <w:name w:val="Subtitle Char"/>
    <w:basedOn w:val="754"/>
    <w:link w:val="768"/>
    <w:uiPriority w:val="11"/>
    <w:rPr>
      <w:sz w:val="24"/>
      <w:szCs w:val="24"/>
    </w:rPr>
  </w:style>
  <w:style w:type="character" w:styleId="741">
    <w:name w:val="Quote Char"/>
    <w:link w:val="770"/>
    <w:uiPriority w:val="29"/>
    <w:rPr>
      <w:i/>
    </w:rPr>
  </w:style>
  <w:style w:type="character" w:styleId="742">
    <w:name w:val="Intense Quote Char"/>
    <w:link w:val="772"/>
    <w:uiPriority w:val="30"/>
    <w:rPr>
      <w:i/>
    </w:rPr>
  </w:style>
  <w:style w:type="character" w:styleId="743">
    <w:name w:val="Endnote Text Char"/>
    <w:link w:val="904"/>
    <w:uiPriority w:val="99"/>
    <w:rPr>
      <w:sz w:val="20"/>
    </w:rPr>
  </w:style>
  <w:style w:type="paragraph" w:styleId="744" w:default="1">
    <w:name w:val="Normal"/>
    <w:qFormat/>
  </w:style>
  <w:style w:type="paragraph" w:styleId="745">
    <w:name w:val="Heading 1"/>
    <w:basedOn w:val="744"/>
    <w:next w:val="744"/>
    <w:link w:val="918"/>
    <w:uiPriority w:val="9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746">
    <w:name w:val="Heading 2"/>
    <w:basedOn w:val="744"/>
    <w:next w:val="744"/>
    <w:link w:val="919"/>
    <w:qFormat/>
    <w:pPr>
      <w:keepNext/>
      <w:spacing w:before="240" w:after="60" w:line="240" w:lineRule="auto"/>
      <w:outlineLvl w:val="1"/>
    </w:pPr>
    <w:rPr>
      <w:rFonts w:ascii="Arial" w:hAnsi="Arial" w:eastAsia="Times New Roman" w:cs="Times New Roman"/>
      <w:b/>
      <w:i/>
      <w:sz w:val="28"/>
      <w:szCs w:val="20"/>
      <w:lang w:eastAsia="ru-RU"/>
    </w:rPr>
  </w:style>
  <w:style w:type="paragraph" w:styleId="747">
    <w:name w:val="Heading 3"/>
    <w:basedOn w:val="744"/>
    <w:next w:val="744"/>
    <w:link w:val="75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6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744"/>
    <w:next w:val="744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1">
    <w:name w:val="Heading 7"/>
    <w:basedOn w:val="744"/>
    <w:next w:val="744"/>
    <w:link w:val="7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2">
    <w:name w:val="Heading 8"/>
    <w:basedOn w:val="744"/>
    <w:next w:val="744"/>
    <w:link w:val="7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3">
    <w:name w:val="Heading 9"/>
    <w:basedOn w:val="744"/>
    <w:next w:val="744"/>
    <w:link w:val="76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Title"/>
    <w:basedOn w:val="744"/>
    <w:next w:val="744"/>
    <w:link w:val="767"/>
    <w:uiPriority w:val="10"/>
    <w:qFormat/>
    <w:pPr>
      <w:contextualSpacing/>
      <w:spacing w:before="300"/>
    </w:pPr>
    <w:rPr>
      <w:sz w:val="48"/>
      <w:szCs w:val="48"/>
    </w:rPr>
  </w:style>
  <w:style w:type="character" w:styleId="767" w:customStyle="1">
    <w:name w:val="Заголовок Знак"/>
    <w:basedOn w:val="754"/>
    <w:link w:val="766"/>
    <w:uiPriority w:val="10"/>
    <w:rPr>
      <w:sz w:val="48"/>
      <w:szCs w:val="48"/>
    </w:rPr>
  </w:style>
  <w:style w:type="paragraph" w:styleId="768">
    <w:name w:val="Subtitle"/>
    <w:basedOn w:val="744"/>
    <w:next w:val="744"/>
    <w:link w:val="769"/>
    <w:uiPriority w:val="11"/>
    <w:qFormat/>
    <w:pPr>
      <w:spacing w:before="200"/>
    </w:pPr>
    <w:rPr>
      <w:sz w:val="24"/>
      <w:szCs w:val="24"/>
    </w:rPr>
  </w:style>
  <w:style w:type="character" w:styleId="769" w:customStyle="1">
    <w:name w:val="Подзаголовок Знак"/>
    <w:basedOn w:val="754"/>
    <w:link w:val="768"/>
    <w:uiPriority w:val="11"/>
    <w:rPr>
      <w:sz w:val="24"/>
      <w:szCs w:val="24"/>
    </w:rPr>
  </w:style>
  <w:style w:type="paragraph" w:styleId="770">
    <w:name w:val="Quote"/>
    <w:basedOn w:val="744"/>
    <w:next w:val="744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44"/>
    <w:next w:val="744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rPr>
      <w:i/>
    </w:rPr>
  </w:style>
  <w:style w:type="character" w:styleId="774" w:customStyle="1">
    <w:name w:val="Header Char"/>
    <w:basedOn w:val="754"/>
    <w:uiPriority w:val="99"/>
  </w:style>
  <w:style w:type="character" w:styleId="775" w:customStyle="1">
    <w:name w:val="Footer Char"/>
    <w:basedOn w:val="754"/>
    <w:uiPriority w:val="99"/>
  </w:style>
  <w:style w:type="paragraph" w:styleId="776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uiPriority w:val="99"/>
  </w:style>
  <w:style w:type="table" w:styleId="778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7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9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1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2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9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0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1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2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3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4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5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8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9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8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9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0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1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2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3" w:customStyle="1">
    <w:name w:val="Footnote Text Char"/>
    <w:uiPriority w:val="99"/>
    <w:rPr>
      <w:sz w:val="18"/>
    </w:rPr>
  </w:style>
  <w:style w:type="paragraph" w:styleId="904">
    <w:name w:val="endnote text"/>
    <w:basedOn w:val="744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basedOn w:val="754"/>
    <w:uiPriority w:val="99"/>
    <w:semiHidden/>
    <w:unhideWhenUsed/>
    <w:rPr>
      <w:vertAlign w:val="superscript"/>
    </w:rPr>
  </w:style>
  <w:style w:type="paragraph" w:styleId="907">
    <w:name w:val="toc 1"/>
    <w:basedOn w:val="744"/>
    <w:next w:val="744"/>
    <w:uiPriority w:val="39"/>
    <w:unhideWhenUsed/>
    <w:pPr>
      <w:spacing w:after="57"/>
    </w:pPr>
  </w:style>
  <w:style w:type="paragraph" w:styleId="908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09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0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1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2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13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14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15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44"/>
    <w:next w:val="744"/>
    <w:uiPriority w:val="99"/>
    <w:unhideWhenUsed/>
    <w:pPr>
      <w:spacing w:after="0"/>
    </w:pPr>
  </w:style>
  <w:style w:type="character" w:styleId="918" w:customStyle="1">
    <w:name w:val="Заголовок 1 Знак"/>
    <w:basedOn w:val="754"/>
    <w:link w:val="745"/>
    <w:uiPriority w:val="9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919" w:customStyle="1">
    <w:name w:val="Заголовок 2 Знак"/>
    <w:basedOn w:val="754"/>
    <w:link w:val="746"/>
    <w:rPr>
      <w:rFonts w:ascii="Arial" w:hAnsi="Arial" w:eastAsia="Times New Roman" w:cs="Times New Roman"/>
      <w:b/>
      <w:i/>
      <w:sz w:val="28"/>
      <w:szCs w:val="20"/>
      <w:lang w:eastAsia="ru-RU"/>
    </w:rPr>
  </w:style>
  <w:style w:type="numbering" w:styleId="920" w:customStyle="1">
    <w:name w:val="Нет списка1"/>
    <w:next w:val="756"/>
    <w:uiPriority w:val="99"/>
    <w:semiHidden/>
    <w:unhideWhenUsed/>
  </w:style>
  <w:style w:type="paragraph" w:styleId="921">
    <w:name w:val="Balloon Text"/>
    <w:basedOn w:val="744"/>
    <w:link w:val="922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22" w:customStyle="1">
    <w:name w:val="Текст выноски Знак"/>
    <w:basedOn w:val="754"/>
    <w:link w:val="92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23">
    <w:name w:val="Header"/>
    <w:basedOn w:val="744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4" w:customStyle="1">
    <w:name w:val="Верхний колонтитул Знак"/>
    <w:basedOn w:val="754"/>
    <w:link w:val="92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Footer"/>
    <w:basedOn w:val="744"/>
    <w:link w:val="9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6" w:customStyle="1">
    <w:name w:val="Нижний колонтитул Знак"/>
    <w:basedOn w:val="754"/>
    <w:link w:val="9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7" w:customStyle="1">
    <w:name w:val="Font Style13"/>
    <w:rPr>
      <w:rFonts w:ascii="Times New Roman" w:hAnsi="Times New Roman"/>
      <w:sz w:val="18"/>
    </w:rPr>
  </w:style>
  <w:style w:type="paragraph" w:styleId="928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  <w:lang w:eastAsia="ru-RU"/>
    </w:rPr>
  </w:style>
  <w:style w:type="numbering" w:styleId="929" w:customStyle="1">
    <w:name w:val="Нет списка2"/>
    <w:next w:val="756"/>
    <w:uiPriority w:val="99"/>
    <w:semiHidden/>
    <w:unhideWhenUsed/>
  </w:style>
  <w:style w:type="numbering" w:styleId="930" w:customStyle="1">
    <w:name w:val="Нет списка3"/>
    <w:next w:val="756"/>
    <w:uiPriority w:val="99"/>
    <w:semiHidden/>
    <w:unhideWhenUsed/>
  </w:style>
  <w:style w:type="numbering" w:styleId="931" w:customStyle="1">
    <w:name w:val="Нет списка4"/>
    <w:next w:val="756"/>
    <w:uiPriority w:val="99"/>
    <w:semiHidden/>
    <w:unhideWhenUsed/>
  </w:style>
  <w:style w:type="numbering" w:styleId="932" w:customStyle="1">
    <w:name w:val="Нет списка5"/>
    <w:next w:val="756"/>
    <w:uiPriority w:val="99"/>
    <w:semiHidden/>
    <w:unhideWhenUsed/>
  </w:style>
  <w:style w:type="numbering" w:styleId="933" w:customStyle="1">
    <w:name w:val="Нет списка6"/>
    <w:next w:val="756"/>
    <w:uiPriority w:val="99"/>
    <w:semiHidden/>
    <w:unhideWhenUsed/>
  </w:style>
  <w:style w:type="table" w:styleId="934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5">
    <w:name w:val="List Paragraph"/>
    <w:basedOn w:val="744"/>
    <w:uiPriority w:val="34"/>
    <w:qFormat/>
    <w:pPr>
      <w:contextualSpacing/>
      <w:ind w:left="720"/>
    </w:pPr>
  </w:style>
  <w:style w:type="paragraph" w:styleId="93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37">
    <w:name w:val="footnote text"/>
    <w:basedOn w:val="744"/>
    <w:link w:val="938"/>
    <w:uiPriority w:val="99"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8" w:customStyle="1">
    <w:name w:val="Текст сноски Знак"/>
    <w:basedOn w:val="754"/>
    <w:link w:val="93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9">
    <w:name w:val="footnote reference"/>
    <w:uiPriority w:val="99"/>
    <w:semiHidden/>
    <w:unhideWhenUsed/>
    <w:rPr>
      <w:vertAlign w:val="superscript"/>
    </w:rPr>
  </w:style>
  <w:style w:type="table" w:styleId="940" w:customStyle="1">
    <w:name w:val="Сетка таблицы1"/>
    <w:basedOn w:val="755"/>
    <w:next w:val="934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1" w:customStyle="1">
    <w:name w:val="Сетка таблицы3"/>
    <w:basedOn w:val="755"/>
    <w:next w:val="934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2">
    <w:name w:val="Hyperlink"/>
    <w:basedOn w:val="754"/>
    <w:uiPriority w:val="99"/>
    <w:unhideWhenUsed/>
    <w:rPr>
      <w:color w:val="0000ff"/>
      <w:u w:val="single"/>
    </w:rPr>
  </w:style>
  <w:style w:type="character" w:styleId="943">
    <w:name w:val="annotation reference"/>
    <w:basedOn w:val="754"/>
    <w:uiPriority w:val="99"/>
    <w:semiHidden/>
    <w:unhideWhenUsed/>
    <w:rPr>
      <w:sz w:val="16"/>
      <w:szCs w:val="16"/>
    </w:rPr>
  </w:style>
  <w:style w:type="paragraph" w:styleId="944">
    <w:name w:val="annotation text"/>
    <w:basedOn w:val="744"/>
    <w:link w:val="94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45" w:customStyle="1">
    <w:name w:val="Текст примечания Знак"/>
    <w:basedOn w:val="754"/>
    <w:link w:val="944"/>
    <w:uiPriority w:val="99"/>
    <w:semiHidden/>
    <w:rPr>
      <w:sz w:val="20"/>
      <w:szCs w:val="20"/>
    </w:rPr>
  </w:style>
  <w:style w:type="paragraph" w:styleId="946">
    <w:name w:val="annotation subject"/>
    <w:basedOn w:val="944"/>
    <w:next w:val="944"/>
    <w:link w:val="947"/>
    <w:uiPriority w:val="99"/>
    <w:semiHidden/>
    <w:unhideWhenUsed/>
    <w:rPr>
      <w:b/>
      <w:bCs/>
    </w:rPr>
  </w:style>
  <w:style w:type="character" w:styleId="947" w:customStyle="1">
    <w:name w:val="Тема примечания Знак"/>
    <w:basedOn w:val="945"/>
    <w:link w:val="946"/>
    <w:uiPriority w:val="99"/>
    <w:semiHidden/>
    <w:rPr>
      <w:b/>
      <w:bCs/>
      <w:sz w:val="20"/>
      <w:szCs w:val="20"/>
    </w:rPr>
  </w:style>
  <w:style w:type="paragraph" w:styleId="94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regulation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23F7-A6FF-4484-906D-43B95CB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revision>61</cp:revision>
  <dcterms:created xsi:type="dcterms:W3CDTF">2023-03-13T08:53:00Z</dcterms:created>
  <dcterms:modified xsi:type="dcterms:W3CDTF">2024-05-13T10:08:54Z</dcterms:modified>
</cp:coreProperties>
</file>