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Document.xml" ContentType="application/vnd.openxmlformats-officedocument.wordprocessingml.commentsIds+xml"/>
  <Override PartName="/word/commentsIds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437A" w14:textId="77777777" w:rsidR="006A30DF" w:rsidRDefault="0080423D">
      <w:pPr>
        <w:spacing w:after="200" w:line="276" w:lineRule="auto"/>
        <w:ind w:right="-162"/>
        <w:jc w:val="center"/>
      </w:pPr>
      <w:r>
        <w:rPr>
          <w:noProof/>
        </w:rPr>
        <w:drawing>
          <wp:inline distT="0" distB="0" distL="0" distR="0">
            <wp:extent cx="838200" cy="7620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65CFE" w14:textId="77777777" w:rsidR="006A30DF" w:rsidRDefault="0080423D">
      <w:pPr>
        <w:jc w:val="center"/>
        <w:outlineLvl w:val="0"/>
      </w:pPr>
      <w:r>
        <w:rPr>
          <w:b/>
          <w:bCs/>
          <w:sz w:val="28"/>
          <w:szCs w:val="28"/>
          <w:lang w:eastAsia="en-US"/>
        </w:rPr>
        <w:t>ДЕПАРТАМЕНТ ПРОМЫШЛЕННОСТИ</w:t>
      </w:r>
    </w:p>
    <w:p w14:paraId="48EA1C31" w14:textId="77777777" w:rsidR="006A30DF" w:rsidRDefault="0080423D">
      <w:pPr>
        <w:keepNext/>
        <w:jc w:val="center"/>
        <w:outlineLvl w:val="0"/>
      </w:pPr>
      <w:r>
        <w:rPr>
          <w:b/>
          <w:bCs/>
          <w:sz w:val="28"/>
          <w:szCs w:val="28"/>
          <w:lang w:eastAsia="en-US"/>
        </w:rPr>
        <w:t>ХАНТЫ-МАНСИЙСКОГО АВТОНОМНОГО ОКРУГА – ЮГРЫ</w:t>
      </w:r>
    </w:p>
    <w:p w14:paraId="58486C2D" w14:textId="77777777" w:rsidR="006A30DF" w:rsidRDefault="0080423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(ДЕППРОМЫШЛЕННОСТИ ЮГРЫ)</w:t>
      </w:r>
    </w:p>
    <w:p w14:paraId="6D6AD529" w14:textId="77777777" w:rsidR="006A30DF" w:rsidRDefault="006A30DF">
      <w:pPr>
        <w:spacing w:before="120"/>
        <w:jc w:val="center"/>
        <w:rPr>
          <w:b/>
        </w:rPr>
      </w:pPr>
    </w:p>
    <w:p w14:paraId="3680656E" w14:textId="77777777" w:rsidR="006A30DF" w:rsidRDefault="008042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14:paraId="76BFF736" w14:textId="77777777" w:rsidR="006A30DF" w:rsidRDefault="006A30DF">
      <w:pPr>
        <w:jc w:val="center"/>
      </w:pPr>
    </w:p>
    <w:p w14:paraId="3D7BD30B" w14:textId="77777777" w:rsidR="006A30DF" w:rsidRDefault="0080423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приказ Департамента промышленности Ханты-Мансийского автономного округа – Югры от 31 марта 2023 года № 3-нп «Об утверждении Порядков предоставления субсидий из бюджета Ханты-Мансийского автономного округа – Югры в рамках государственной программы Ханты-Мансийского автономного округа – Югры</w:t>
      </w:r>
    </w:p>
    <w:p w14:paraId="525C33B9" w14:textId="77777777" w:rsidR="006A30DF" w:rsidRDefault="0080423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«Развитие агропромышленного комплекса» юридическим лицам, индивидуальным предпринимателям,</w:t>
      </w:r>
      <w:r>
        <w:t xml:space="preserve"> </w:t>
      </w:r>
      <w:r>
        <w:rPr>
          <w:bCs/>
          <w:sz w:val="28"/>
          <w:szCs w:val="28"/>
        </w:rPr>
        <w:t>крестьянским (фермерским) хозяйствам»</w:t>
      </w:r>
    </w:p>
    <w:p w14:paraId="36391B2C" w14:textId="77777777" w:rsidR="006A30DF" w:rsidRDefault="006A30DF">
      <w:pPr>
        <w:tabs>
          <w:tab w:val="center" w:pos="4535"/>
          <w:tab w:val="left" w:pos="6270"/>
        </w:tabs>
        <w:jc w:val="center"/>
      </w:pPr>
    </w:p>
    <w:p w14:paraId="47D42E17" w14:textId="77777777" w:rsidR="006A30DF" w:rsidRDefault="0080423D">
      <w:pPr>
        <w:tabs>
          <w:tab w:val="center" w:pos="4535"/>
          <w:tab w:val="left" w:pos="6270"/>
        </w:tabs>
        <w:jc w:val="center"/>
      </w:pPr>
      <w:r>
        <w:rPr>
          <w:sz w:val="28"/>
          <w:szCs w:val="28"/>
        </w:rPr>
        <w:t>г. Ханты-Мансийск</w:t>
      </w:r>
    </w:p>
    <w:p w14:paraId="31F910A8" w14:textId="77777777" w:rsidR="006A30DF" w:rsidRDefault="006A30DF">
      <w:pPr>
        <w:spacing w:line="276" w:lineRule="auto"/>
        <w:jc w:val="center"/>
      </w:pPr>
    </w:p>
    <w:p w14:paraId="3B00D0E0" w14:textId="77777777" w:rsidR="006A30DF" w:rsidRDefault="008042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_____-нп</w:t>
      </w:r>
    </w:p>
    <w:p w14:paraId="295A0508" w14:textId="77777777" w:rsidR="006A30DF" w:rsidRDefault="006A30DF">
      <w:pPr>
        <w:spacing w:line="276" w:lineRule="auto"/>
        <w:jc w:val="both"/>
        <w:rPr>
          <w:sz w:val="28"/>
          <w:szCs w:val="28"/>
        </w:rPr>
      </w:pPr>
    </w:p>
    <w:p w14:paraId="7D7FCDB5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color w:val="000000" w:themeColor="text1"/>
        </w:rPr>
      </w:pPr>
      <w:r>
        <w:rPr>
          <w:rFonts w:eastAsia="TimesNewRoman"/>
          <w:color w:val="000000" w:themeColor="text1"/>
          <w:sz w:val="28"/>
        </w:rPr>
        <w:t xml:space="preserve">С целью </w:t>
      </w:r>
      <w:r>
        <w:rPr>
          <w:rFonts w:eastAsiaTheme="minorHAnsi"/>
          <w:color w:val="000000" w:themeColor="text1"/>
          <w:sz w:val="28"/>
          <w:szCs w:val="28"/>
          <w:highlight w:val="white"/>
        </w:rPr>
        <w:t>возмещения части затрат на развитие материально-технической базы</w:t>
      </w:r>
      <w:r>
        <w:rPr>
          <w:rFonts w:eastAsia="Calibri"/>
          <w:color w:val="000000" w:themeColor="text1"/>
          <w:sz w:val="28"/>
          <w:szCs w:val="28"/>
        </w:rPr>
        <w:t xml:space="preserve"> сельскохозяйственным товаропроизводителям, товаропроизводителям, осуществляющим реализацию пищевой</w:t>
      </w:r>
      <w:r>
        <w:rPr>
          <w:color w:val="000000" w:themeColor="text1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рыбной продукции собственного производства,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</w:t>
      </w:r>
      <w:r>
        <w:rPr>
          <w:color w:val="000000" w:themeColor="text1"/>
          <w:sz w:val="28"/>
          <w:szCs w:val="28"/>
        </w:rPr>
        <w:t xml:space="preserve"> п р и к а з ы в а ю:</w:t>
      </w:r>
    </w:p>
    <w:p w14:paraId="2B0395BC" w14:textId="77777777" w:rsidR="006A30DF" w:rsidRDefault="006A30D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4263D" w14:textId="77777777" w:rsidR="006A30DF" w:rsidRDefault="0080423D">
      <w:pPr>
        <w:ind w:firstLine="720"/>
        <w:jc w:val="both"/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приказ Департамента промышленности Ханты-Мансийского автономного округа – Югры от 31 марта 2023 года № 3-нп «Об утверждении Порядков предоставления субсидий из бюджета</w:t>
      </w:r>
      <w:r>
        <w:t xml:space="preserve"> </w:t>
      </w:r>
      <w:r>
        <w:rPr>
          <w:bCs/>
          <w:sz w:val="28"/>
          <w:szCs w:val="28"/>
        </w:rPr>
        <w:t>Ханты-Мансийского автономного округа – Югры в рамках государственной программы Ханты-Мансийского автономного</w:t>
      </w:r>
      <w:r>
        <w:t xml:space="preserve"> </w:t>
      </w:r>
      <w:r>
        <w:rPr>
          <w:bCs/>
          <w:sz w:val="28"/>
          <w:szCs w:val="28"/>
        </w:rPr>
        <w:t>округа – Югры «Развитие агропромышленного комплекса»</w:t>
      </w:r>
      <w:r>
        <w:t xml:space="preserve"> </w:t>
      </w:r>
      <w:r>
        <w:rPr>
          <w:bCs/>
          <w:sz w:val="28"/>
          <w:szCs w:val="28"/>
        </w:rPr>
        <w:t>юридическим лицам, индивидуальным предпринимателям,</w:t>
      </w:r>
      <w:r>
        <w:t xml:space="preserve"> </w:t>
      </w:r>
      <w:r>
        <w:rPr>
          <w:bCs/>
          <w:sz w:val="28"/>
          <w:szCs w:val="28"/>
        </w:rPr>
        <w:t>крестьянским (фермерским) хозяйствам» следующие изменения</w:t>
      </w:r>
      <w:r>
        <w:rPr>
          <w:sz w:val="28"/>
          <w:szCs w:val="28"/>
        </w:rPr>
        <w:t>:</w:t>
      </w:r>
    </w:p>
    <w:p w14:paraId="258BBCF1" w14:textId="77777777" w:rsidR="006A30DF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Дополнить пунктом 1.10. Следующего содержания:</w:t>
      </w:r>
    </w:p>
    <w:p w14:paraId="7CDC27AA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«1.10. </w:t>
      </w:r>
      <w:bookmarkStart w:id="0" w:name="undefined"/>
      <w:bookmarkEnd w:id="0"/>
      <w:r>
        <w:rPr>
          <w:rFonts w:ascii="Times New Roman" w:eastAsia="TimesNewRoman" w:hAnsi="Times New Roman" w:cs="Times New Roman"/>
          <w:color w:val="000000" w:themeColor="text1"/>
          <w:sz w:val="28"/>
        </w:rPr>
        <w:t xml:space="preserve">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сельскохозяйственным товаропроизводителям, товаропроизводителям, осуществляющим реализацию пищевой рыбной продукции собственного производства,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на развитие материально-</w:t>
      </w:r>
      <w:r w:rsidRPr="00804C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технической базы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C27">
        <w:rPr>
          <w:rFonts w:ascii="Times New Roman" w:eastAsia="TimesNewRoman" w:hAnsi="Times New Roman" w:cs="Times New Roman"/>
          <w:color w:val="000000" w:themeColor="text1"/>
          <w:sz w:val="28"/>
        </w:rPr>
        <w:t>(приложение 10).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4EA94DA" w14:textId="77777777" w:rsidR="006A30DF" w:rsidRPr="00804C27" w:rsidRDefault="0080423D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1.2. Дополнить приложением 10 следующего содержания:</w:t>
      </w:r>
    </w:p>
    <w:p w14:paraId="565D3ED8" w14:textId="77777777" w:rsidR="006A30DF" w:rsidRPr="00804C27" w:rsidRDefault="0080423D">
      <w:pPr>
        <w:pStyle w:val="ConsPlusNormal1"/>
        <w:spacing w:line="283" w:lineRule="exact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lang w:val="ru-RU"/>
        </w:rPr>
        <w:t>«Приложение 10</w:t>
      </w:r>
    </w:p>
    <w:p w14:paraId="5240C187" w14:textId="77777777" w:rsidR="006A30DF" w:rsidRPr="00804C27" w:rsidRDefault="0080423D">
      <w:pPr>
        <w:pStyle w:val="ConsPlusNormal1"/>
        <w:spacing w:line="283" w:lineRule="exact"/>
        <w:ind w:firstLine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804C27">
        <w:rPr>
          <w:rFonts w:ascii="Times New Roman" w:hAnsi="Times New Roman" w:cs="Times New Roman"/>
          <w:color w:val="000000" w:themeColor="text1"/>
        </w:rPr>
        <w:fldChar w:fldCharType="begin"/>
      </w:r>
      <w:r w:rsidRPr="00804C27">
        <w:rPr>
          <w:rFonts w:ascii="Times New Roman" w:hAnsi="Times New Roman" w:cs="Times New Roman"/>
          <w:color w:val="000000" w:themeColor="text1"/>
          <w:lang w:val="ru-RU"/>
        </w:rPr>
        <w:instrText xml:space="preserve"> </w:instrText>
      </w:r>
      <w:r w:rsidRPr="00804C27">
        <w:rPr>
          <w:rFonts w:ascii="Times New Roman" w:hAnsi="Times New Roman" w:cs="Times New Roman"/>
          <w:color w:val="000000" w:themeColor="text1"/>
        </w:rPr>
        <w:instrText>PAGE</w:instrText>
      </w:r>
      <w:r w:rsidRPr="00804C27">
        <w:rPr>
          <w:rFonts w:ascii="Times New Roman" w:hAnsi="Times New Roman" w:cs="Times New Roman"/>
          <w:color w:val="000000" w:themeColor="text1"/>
          <w:lang w:val="ru-RU"/>
        </w:rPr>
        <w:instrText xml:space="preserve">  </w:instrText>
      </w:r>
      <w:r w:rsidRPr="00804C27">
        <w:rPr>
          <w:rFonts w:ascii="Times New Roman" w:hAnsi="Times New Roman" w:cs="Times New Roman"/>
          <w:color w:val="000000" w:themeColor="text1"/>
        </w:rPr>
        <w:instrText>MERGEFORMAT</w:instrText>
      </w:r>
      <w:r w:rsidRPr="00804C27">
        <w:rPr>
          <w:rFonts w:ascii="Times New Roman" w:hAnsi="Times New Roman" w:cs="Times New Roman"/>
          <w:color w:val="000000" w:themeColor="text1"/>
        </w:rPr>
        <w:fldChar w:fldCharType="separate"/>
      </w:r>
      <w:r w:rsidRPr="00804C27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804C27">
        <w:rPr>
          <w:rFonts w:ascii="Times New Roman" w:hAnsi="Times New Roman" w:cs="Times New Roman"/>
          <w:color w:val="000000" w:themeColor="text1"/>
        </w:rPr>
        <w:fldChar w:fldCharType="end"/>
      </w:r>
      <w:r w:rsidRPr="00804C27">
        <w:rPr>
          <w:rFonts w:ascii="Times New Roman" w:hAnsi="Times New Roman" w:cs="Times New Roman"/>
          <w:color w:val="000000" w:themeColor="text1"/>
          <w:lang w:val="ru-RU"/>
        </w:rPr>
        <w:t>к приказу Департамента</w:t>
      </w:r>
    </w:p>
    <w:p w14:paraId="194D48D0" w14:textId="77777777" w:rsidR="006A30DF" w:rsidRPr="00804C27" w:rsidRDefault="0080423D">
      <w:pPr>
        <w:pStyle w:val="ConsPlusNormal1"/>
        <w:spacing w:line="283" w:lineRule="exact"/>
        <w:ind w:firstLine="0"/>
        <w:jc w:val="right"/>
        <w:rPr>
          <w:rFonts w:ascii="Times New Roman" w:hAnsi="Times New Roman" w:cs="Times New Roman"/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lang w:val="ru-RU"/>
        </w:rPr>
        <w:t xml:space="preserve"> п</w:t>
      </w:r>
      <w:r w:rsidRPr="00804C27">
        <w:rPr>
          <w:rFonts w:ascii="Times New Roman" w:hAnsi="Times New Roman" w:cs="Times New Roman"/>
          <w:color w:val="000000"/>
          <w:lang w:val="ru-RU"/>
        </w:rPr>
        <w:t>ромышленности</w:t>
      </w:r>
    </w:p>
    <w:p w14:paraId="44EF1533" w14:textId="77777777" w:rsidR="006A30DF" w:rsidRPr="00804C27" w:rsidRDefault="0080423D">
      <w:pPr>
        <w:pStyle w:val="ConsPlusNormal1"/>
        <w:spacing w:line="283" w:lineRule="exact"/>
        <w:ind w:firstLine="0"/>
        <w:jc w:val="right"/>
        <w:rPr>
          <w:rFonts w:ascii="Times New Roman" w:hAnsi="Times New Roman" w:cs="Times New Roman"/>
          <w:lang w:val="ru-RU"/>
        </w:rPr>
      </w:pPr>
      <w:r w:rsidRPr="00804C27">
        <w:rPr>
          <w:rFonts w:ascii="Times New Roman" w:hAnsi="Times New Roman" w:cs="Times New Roman"/>
          <w:color w:val="000000"/>
          <w:lang w:val="ru-RU"/>
        </w:rPr>
        <w:t>Ханты-Мансийского</w:t>
      </w:r>
    </w:p>
    <w:p w14:paraId="230D23DD" w14:textId="77777777" w:rsidR="006A30DF" w:rsidRPr="00804C27" w:rsidRDefault="0080423D">
      <w:pPr>
        <w:pStyle w:val="ConsPlusNormal1"/>
        <w:spacing w:line="283" w:lineRule="exact"/>
        <w:ind w:firstLine="0"/>
        <w:jc w:val="right"/>
        <w:rPr>
          <w:rFonts w:ascii="Times New Roman" w:hAnsi="Times New Roman" w:cs="Times New Roman"/>
          <w:lang w:val="ru-RU"/>
        </w:rPr>
      </w:pPr>
      <w:r w:rsidRPr="00804C27">
        <w:rPr>
          <w:rFonts w:ascii="Times New Roman" w:hAnsi="Times New Roman" w:cs="Times New Roman"/>
          <w:color w:val="000000"/>
          <w:lang w:val="ru-RU"/>
        </w:rPr>
        <w:t xml:space="preserve">автономного округа </w:t>
      </w:r>
      <w:r w:rsidRPr="00804C27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804C27">
        <w:rPr>
          <w:rFonts w:ascii="Times New Roman" w:hAnsi="Times New Roman" w:cs="Times New Roman"/>
          <w:color w:val="000000"/>
          <w:lang w:val="ru-RU"/>
        </w:rPr>
        <w:t xml:space="preserve"> Югры</w:t>
      </w:r>
    </w:p>
    <w:p w14:paraId="4A25A30F" w14:textId="77777777" w:rsidR="006A30DF" w:rsidRPr="00804C27" w:rsidRDefault="0080423D">
      <w:pPr>
        <w:pStyle w:val="ConsPlusNormal1"/>
        <w:spacing w:line="283" w:lineRule="exact"/>
        <w:ind w:firstLine="0"/>
        <w:jc w:val="right"/>
        <w:rPr>
          <w:rFonts w:ascii="Times New Roman" w:hAnsi="Times New Roman" w:cs="Times New Roman"/>
          <w:lang w:val="ru-RU"/>
        </w:rPr>
      </w:pPr>
      <w:r w:rsidRPr="00804C27">
        <w:rPr>
          <w:rFonts w:ascii="Times New Roman" w:hAnsi="Times New Roman" w:cs="Times New Roman"/>
          <w:color w:val="000000"/>
          <w:lang w:val="ru-RU"/>
        </w:rPr>
        <w:t>от «__» ______ 2023 года № __-нп</w:t>
      </w:r>
    </w:p>
    <w:p w14:paraId="20ED651F" w14:textId="77777777" w:rsidR="006A30DF" w:rsidRPr="00804C27" w:rsidRDefault="006A30DF">
      <w:pPr>
        <w:pStyle w:val="ConsPlusTitle2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14:paraId="4E4D149A" w14:textId="77777777" w:rsidR="006A30DF" w:rsidRPr="00804C27" w:rsidRDefault="0080423D">
      <w:pPr>
        <w:pStyle w:val="ConsPlusTitle1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804C27">
        <w:rPr>
          <w:rFonts w:ascii="Times New Roman" w:eastAsia="TimesNewRoman" w:hAnsi="Times New Roman" w:cs="Times New Roman"/>
          <w:b w:val="0"/>
          <w:color w:val="000000" w:themeColor="text1"/>
          <w:sz w:val="28"/>
          <w:lang w:val="ru-RU"/>
        </w:rPr>
        <w:t>Порядок</w:t>
      </w:r>
    </w:p>
    <w:p w14:paraId="7E1C3694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  <w:szCs w:val="28"/>
        </w:rPr>
        <w:t xml:space="preserve">предоставления субсидии </w:t>
      </w:r>
      <w:r w:rsidRPr="00804C27">
        <w:rPr>
          <w:rFonts w:eastAsia="Calibri"/>
          <w:color w:val="000000" w:themeColor="text1"/>
          <w:sz w:val="28"/>
          <w:szCs w:val="28"/>
        </w:rPr>
        <w:t>сельскохозяйственным товаропроизводителям, товаропроизводителям, осуществляющим реализацию пищевой</w:t>
      </w:r>
    </w:p>
    <w:p w14:paraId="1B66B56B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8"/>
          <w:szCs w:val="28"/>
        </w:rPr>
      </w:pPr>
      <w:r w:rsidRPr="00804C27">
        <w:rPr>
          <w:rFonts w:eastAsia="Calibri"/>
          <w:color w:val="000000" w:themeColor="text1"/>
          <w:sz w:val="28"/>
          <w:szCs w:val="28"/>
        </w:rPr>
        <w:t>рыбной продукции собственного производства,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на развитие материально-технической базы</w:t>
      </w:r>
    </w:p>
    <w:p w14:paraId="4E4A81D8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  <w:szCs w:val="28"/>
        </w:rPr>
        <w:t>(далее – Порядок)</w:t>
      </w:r>
    </w:p>
    <w:p w14:paraId="1B64093F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 </w:t>
      </w:r>
    </w:p>
    <w:p w14:paraId="67C37E31" w14:textId="77777777" w:rsidR="006A30DF" w:rsidRPr="00804C27" w:rsidRDefault="008042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14:paraId="51CD0281" w14:textId="77777777" w:rsidR="006A30DF" w:rsidRPr="00804C27" w:rsidRDefault="006A30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0E5ED7F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1. Настоящий Порядок определяет правила предоставления субсидий для реализации Регионального проекта «Развитие отраслей и техническая модернизация агропромышленного комплекса»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                       от 10 ноября 2023 года № 554-п, с целью возмещения части затрат</w:t>
      </w:r>
      <w:r w:rsidRPr="00804C27">
        <w:rPr>
          <w:rFonts w:eastAsia="Calibri"/>
          <w:color w:val="000000" w:themeColor="text1"/>
          <w:sz w:val="28"/>
          <w:szCs w:val="28"/>
        </w:rPr>
        <w:t xml:space="preserve"> сельскохозяйственным товаропроизводителям, товаропроизводителям, осуществляющим реализацию пищевой рыбной продукции собственного производства,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</w:t>
      </w:r>
      <w:r w:rsidRPr="00804C27">
        <w:rPr>
          <w:color w:val="000000" w:themeColor="text1"/>
          <w:sz w:val="28"/>
          <w:szCs w:val="28"/>
        </w:rPr>
        <w:t xml:space="preserve"> </w:t>
      </w:r>
      <w:r w:rsidRPr="00804C27">
        <w:rPr>
          <w:rFonts w:eastAsia="Calibri"/>
          <w:color w:val="000000" w:themeColor="text1"/>
          <w:sz w:val="28"/>
          <w:szCs w:val="28"/>
        </w:rPr>
        <w:t>на развитие материально-технической базы товаропроизводителей</w:t>
      </w:r>
      <w:r w:rsidRPr="00804C27">
        <w:rPr>
          <w:color w:val="000000" w:themeColor="text1"/>
          <w:sz w:val="28"/>
          <w:szCs w:val="28"/>
        </w:rPr>
        <w:t xml:space="preserve"> (далее – автономный округ, субсидия). </w:t>
      </w:r>
    </w:p>
    <w:p w14:paraId="4FD50AC9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Субсидию предоставляет Департамент промышленности автономного округа (далее –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Pr="00804C2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 целях возмещения части затрат на развитие материально-технической базы, </w:t>
      </w:r>
      <w:r w:rsidRPr="00804C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произведенны</w:t>
      </w:r>
      <w:r w:rsidRPr="00804C2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х</w:t>
      </w:r>
      <w:r w:rsidRPr="00804C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текущем и отчетном финансовом год</w:t>
      </w:r>
      <w:r w:rsidRPr="00804C2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ах</w:t>
      </w:r>
      <w:r w:rsidRPr="00804C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B0B9F34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Субсидия предоставляется с целью возмещения части затрат по следующим направлениям:</w:t>
      </w:r>
    </w:p>
    <w:p w14:paraId="41014DA8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продукции, 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III;</w:t>
      </w:r>
    </w:p>
    <w:p w14:paraId="6A0D0BB5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модернизация, реконструкция объектов капитального строительства –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III;</w:t>
      </w:r>
    </w:p>
    <w:p w14:paraId="11870B41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приобретение новой (не бывшей в эксплуатации) сельскохозяйственной техники, произведенной на территории Российской Федерации или Евразийского экономического союза, соответствующей требованиям,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 (далее – Постановление 719, техника), за исключением хозяйств, имеющих поголовье свиней, с зоосанитарным статусом (компартментом) ниже III. Субсидия на приобретенную технику, произведенную за пределами Российской Федерации или Евразийского экономического союза,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14:paraId="1A44FBEF" w14:textId="1C4E373B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приобретение новых (не бывших в эксплуатации) транспортных средств, оборудования, средств механизации и автоматизации </w:t>
      </w:r>
      <w:r w:rsidR="00804C27" w:rsidRPr="00804C27">
        <w:rPr>
          <w:color w:val="000000" w:themeColor="text1"/>
          <w:sz w:val="28"/>
          <w:szCs w:val="28"/>
        </w:rPr>
        <w:t>сельскохозяйственных производств,</w:t>
      </w:r>
      <w:r w:rsidRPr="00804C27">
        <w:rPr>
          <w:color w:val="000000" w:themeColor="text1"/>
          <w:sz w:val="28"/>
          <w:szCs w:val="28"/>
        </w:rPr>
        <w:t xml:space="preserve"> произведенных на территории Российской Федерации или Евразийского экономического союза</w:t>
      </w:r>
      <w:r w:rsidRPr="00804C27">
        <w:rPr>
          <w:color w:val="000000" w:themeColor="text1"/>
        </w:rPr>
        <w:t xml:space="preserve"> </w:t>
      </w:r>
      <w:r w:rsidRPr="00804C27">
        <w:rPr>
          <w:color w:val="000000" w:themeColor="text1"/>
          <w:sz w:val="28"/>
          <w:szCs w:val="28"/>
        </w:rPr>
        <w:t xml:space="preserve">из перечня, утвержденного Департаментом и размещенного на его официальном сайте, за исключением хозяйств, имеющих поголовье свиней, с зоосанитарным статусом (компартментом) ниже III. Субсидия на приобретенные транспортные средства, оборудование, средства механизации и автоматизации сельскохозяйственных производств, произведенные за пределами Российской Федерации или Евразийского экономического союза, предоставляется в случае если аналогичные по характеристикам транспортные средства, оборудование, средства механизации и автоматизации сельскохозяйственных производств не </w:t>
      </w:r>
      <w:r w:rsidRPr="00804C27">
        <w:rPr>
          <w:color w:val="000000" w:themeColor="text1"/>
          <w:sz w:val="28"/>
          <w:szCs w:val="28"/>
        </w:rPr>
        <w:lastRenderedPageBreak/>
        <w:t xml:space="preserve">производятся на территории Российской Федерации или Евразийского экономического союза; </w:t>
      </w:r>
    </w:p>
    <w:p w14:paraId="6381B732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приобретение нового (не бывшего в эксплуатации)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за исключением оборудования для производства и переработки свинины (далее – оборудование), из перечня, утвержденного Департаментом и размещенного на его официальном сайте, за исключением хозяйств, имеющих поголовье свиней, с зоосанитарным статусом (компартментом) ниже III. Субсидия на приобретенное оборудование, произведенное за пределами Российской Федерации или Евразийского экономического союза,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союза;</w:t>
      </w:r>
    </w:p>
    <w:p w14:paraId="025DDBEC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приобретение нового (не бывшего в эксплуатации) оборудования для обязательной маркировки молочной продукции средствами идентификации из перечня, утвержденного Департаментом и размещенного на его официальном сайте;</w:t>
      </w:r>
    </w:p>
    <w:p w14:paraId="65CAAFA5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приобретение новых (не бывших в эксплуатации)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– для юридических лиц – оленеводческих организаций.</w:t>
      </w:r>
    </w:p>
    <w:p w14:paraId="2BC12EA7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4. Субсидия предоставляется сельскохозяйственным товаропроизводителям, товаропроизводителям, осуществляющим реализацию пищевой рыбной продукции собственного производства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 (далее – Получатели).</w:t>
      </w:r>
    </w:p>
    <w:p w14:paraId="2D2781C1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5. Субсидия предоставляется в размере 50 процентов от произведенных фактических затрат, но не более 10000 тыс. рублей                     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</w:t>
      </w:r>
      <w:r w:rsidRPr="00804C27">
        <w:rPr>
          <w:color w:val="000000" w:themeColor="text1"/>
          <w:sz w:val="28"/>
          <w:szCs w:val="28"/>
        </w:rPr>
        <w:lastRenderedPageBreak/>
        <w:t>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транспортных средств;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14:paraId="5FA98EB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Отбор Получателей для предоставления субсидии (далее – отбор), осуществляется посредством запроса предложений у Получателей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предложение), исходя из их соответствия критериям отбора.</w:t>
      </w:r>
    </w:p>
    <w:p w14:paraId="06D51F3C" w14:textId="77777777" w:rsidR="006A30DF" w:rsidRPr="00804C27" w:rsidRDefault="0080423D">
      <w:pPr>
        <w:pStyle w:val="ConsPlusNormal1"/>
        <w:ind w:firstLine="709"/>
        <w:rPr>
          <w:color w:val="000000" w:themeColor="text1"/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В целях проведения отбора Департамент не позднее 1 октября текущего финансового года размещает на едином портале бюджетной системы Российской Федерации в информационно-телекоммуникационной системе «Интернет» (далее соответственно – Интернет, единый портал (в разделе единого портала)(при наличии технической возможности) и на официальном сайте Департамента объявление о его проведении, которое содержит информацию, предусмотренную </w:t>
      </w:r>
      <w:hyperlink r:id="rId9" w:tooltip="https://login.consultant.ru/link/?req=doc&amp;base=LAW&amp;n=433701&amp;date=29.12.2022&amp;dst=31&amp;field=134" w:history="1">
        <w:r w:rsidRPr="00804C27">
          <w:rPr>
            <w:rFonts w:ascii="Times New Roman" w:hAnsi="Times New Roman" w:cs="Times New Roman"/>
            <w:color w:val="000000" w:themeColor="text1"/>
            <w:szCs w:val="28"/>
            <w:lang w:val="ru-RU"/>
          </w:rPr>
          <w:t xml:space="preserve">пунктом </w:t>
        </w:r>
      </w:hyperlink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21 общих требований к нормативным правовым актам, муниципальным правовым актам, регулирующим предоставление из бюджетов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года № 1782 (далее – Общие требования), а также типовую форму соглашения о предоставлении субсидии.</w:t>
      </w:r>
    </w:p>
    <w:p w14:paraId="391BF3F9" w14:textId="77777777" w:rsidR="006A30DF" w:rsidRPr="00804C27" w:rsidRDefault="0080423D">
      <w:pPr>
        <w:pStyle w:val="ConsPlusNormal1"/>
        <w:ind w:firstLine="709"/>
        <w:rPr>
          <w:rFonts w:ascii="Times New Roman" w:hAnsi="Times New Roman" w:cs="Times New Roman"/>
          <w:color w:val="000000" w:themeColor="text1"/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С 1 января 2025 года объявление о проведении отбора размещается в информационной системе управления общественными финансами «Электронный бюджет» (далее – система «Электронный бюджет») в информационно-телекоммуникационной системе «Интернет» (далее также – сеть «Интернет».</w:t>
      </w:r>
    </w:p>
    <w:p w14:paraId="353F5E46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7. При проведении отбора, в случае возникновения ситуации по внесению изменений в закон о бюджете автономного округа по уменьшению (исключению) финансирования субсидии (недостаточности финансовых средств), отбор может быть отменен. Департамент в течении трех рабочих дней после внесения изменений в закон о бюджете принимает решение об отмене отбора и размещает на его официальном сайте уведомление об отмене отбора предоставления субсидии и прекращает прием заявок.</w:t>
      </w:r>
    </w:p>
    <w:p w14:paraId="5B10702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8. В целях предоставления субсидии:</w:t>
      </w:r>
    </w:p>
    <w:p w14:paraId="20AB93E0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Pr="00804C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Применяются следующие понятия:</w:t>
      </w:r>
    </w:p>
    <w:p w14:paraId="7154B25E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lastRenderedPageBreak/>
        <w:t xml:space="preserve">экзотических животных)); теплицы круглогодичного выращивания овощных и зеленных культур </w:t>
      </w:r>
      <w:r w:rsidRPr="00804C27">
        <w:rPr>
          <w:rFonts w:ascii="Times New Roman" w:eastAsiaTheme="minorHAnsi" w:hAnsi="Times New Roman" w:cs="Times New Roman"/>
          <w:color w:val="000000" w:themeColor="text1"/>
          <w:szCs w:val="28"/>
          <w:lang w:val="ru-RU" w:eastAsia="en-US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с целью производства сельскохозяйственной продукции для последующей реализации;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14:paraId="594BB09D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общая полезная площадь </w:t>
      </w:r>
      <w:r w:rsidRPr="00804C27">
        <w:rPr>
          <w:rFonts w:ascii="Times New Roman" w:eastAsiaTheme="minorHAnsi" w:hAnsi="Times New Roman" w:cs="Times New Roman"/>
          <w:color w:val="000000" w:themeColor="text1"/>
          <w:szCs w:val="28"/>
          <w:lang w:val="ru-RU" w:eastAsia="en-US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не менее 600 метров квадратных;</w:t>
      </w:r>
    </w:p>
    <w:p w14:paraId="47C3699A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для животноводческих объектов:</w:t>
      </w:r>
    </w:p>
    <w:p w14:paraId="2EB7085F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14:paraId="3EC8ECAB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(коз) молочной специализации);</w:t>
      </w:r>
    </w:p>
    <w:p w14:paraId="3D2C32E3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для теплиц круглогодичного выращивания овощных и зеленных культур – наличие систем электроснабжения, теплоснабжения, водоснабжения круглогодичной эксплуатации;</w:t>
      </w:r>
    </w:p>
    <w:p w14:paraId="63A91557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color w:val="000000" w:themeColor="text1"/>
          <w:sz w:val="28"/>
          <w:szCs w:val="28"/>
        </w:rPr>
        <w:t xml:space="preserve">объект перерабатывающих производств сельскохозяйственной (рыбной) продукции 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</w:t>
      </w:r>
      <w:r w:rsidRPr="00804C27">
        <w:rPr>
          <w:color w:val="000000" w:themeColor="text1"/>
          <w:sz w:val="28"/>
          <w:szCs w:val="28"/>
        </w:rPr>
        <w:t xml:space="preserve">объект капитального строительства, предназначенный для первичной и (или) последующей промышленной переработки сельскохозяйственной (рыбной) продукции, для последующей реализации, или объект, не отнесенный к объектам капитального строительства 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</w:t>
      </w:r>
      <w:r w:rsidRPr="00804C27">
        <w:rPr>
          <w:color w:val="000000" w:themeColor="text1"/>
          <w:sz w:val="28"/>
          <w:szCs w:val="28"/>
        </w:rPr>
        <w:t>модульный цех, предназначенный для первичной и (или) последующей промышленной переработки сельскохозяйственной (рыбной) продукции, для последующей реализации, соответствующие следующим характеристикам (далее – модульный цех):</w:t>
      </w:r>
    </w:p>
    <w:p w14:paraId="68A49381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количество наименований производимой пищевой продукции, имеющей действующую декларацию о соответствии (сертификат соответствия) произведенной из сельскохозяйственного сырья </w:t>
      </w:r>
      <w:r w:rsidRPr="00804C27">
        <w:rPr>
          <w:rFonts w:ascii="Times New Roman" w:eastAsiaTheme="minorHAnsi" w:hAnsi="Times New Roman" w:cs="Times New Roman"/>
          <w:color w:val="000000" w:themeColor="text1"/>
          <w:szCs w:val="28"/>
          <w:lang w:val="ru-RU" w:eastAsia="en-US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не менее 10 единиц (за исключением объектов первичной переработки (убойных пунктов));</w:t>
      </w:r>
    </w:p>
    <w:p w14:paraId="0CBBA118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общая полезная площадь </w:t>
      </w:r>
      <w:r w:rsidRPr="00804C27">
        <w:rPr>
          <w:rFonts w:ascii="Times New Roman" w:eastAsiaTheme="minorHAnsi" w:hAnsi="Times New Roman" w:cs="Times New Roman"/>
          <w:color w:val="000000" w:themeColor="text1"/>
          <w:szCs w:val="28"/>
          <w:lang w:val="ru-RU" w:eastAsia="en-US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не менее 150 метров квадратных (за исключением объектов первичной переработки (убойных пунктов));</w:t>
      </w:r>
    </w:p>
    <w:p w14:paraId="151FD868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14:paraId="01BDDA96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lastRenderedPageBreak/>
        <w:t>заключения о проведении санитарно-эпидемиологической экспертизы о соответствии требованиям санитарных норм и правил;</w:t>
      </w:r>
    </w:p>
    <w:p w14:paraId="6B7766EF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реконструкция </w:t>
      </w:r>
      <w:r w:rsidRPr="00804C27">
        <w:rPr>
          <w:rFonts w:ascii="Times New Roman" w:eastAsiaTheme="minorHAnsi" w:hAnsi="Times New Roman" w:cs="Times New Roman"/>
          <w:color w:val="000000" w:themeColor="text1"/>
          <w:szCs w:val="28"/>
          <w:lang w:val="ru-RU" w:eastAsia="en-US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 улучшающие показатели таких конструкций, элементы и (или) восстановления указанных элементов;</w:t>
      </w:r>
    </w:p>
    <w:p w14:paraId="5EB4D2BD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модернизация </w:t>
      </w:r>
      <w:r w:rsidRPr="00804C27">
        <w:rPr>
          <w:rFonts w:ascii="Times New Roman" w:eastAsiaTheme="minorHAnsi" w:hAnsi="Times New Roman" w:cs="Times New Roman"/>
          <w:color w:val="000000" w:themeColor="text1"/>
          <w:szCs w:val="28"/>
          <w:lang w:val="ru-RU" w:eastAsia="en-US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который приводит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процентов;</w:t>
      </w:r>
    </w:p>
    <w:p w14:paraId="5A058D6D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энергосберегающие, ресурсосберегающие и передовые технологии – внедрение </w:t>
      </w:r>
      <w:r w:rsidRPr="00804C27">
        <w:rPr>
          <w:rFonts w:ascii="Times New Roman" w:eastAsia="Arial" w:hAnsi="Times New Roman" w:cs="Times New Roman"/>
          <w:color w:val="000000" w:themeColor="text1"/>
          <w:szCs w:val="28"/>
          <w:lang w:val="ru-RU"/>
        </w:rPr>
        <w:t>новых или усовершенствованных технологических процессов (процесса), характеризующихся более высоким коэффициентом полезного использования топливно-энергетических ресурсов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; </w:t>
      </w:r>
    </w:p>
    <w:p w14:paraId="220F769A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объекты электроснабжения, водоснабжения, газоснабжения, обеспечивающие производство и (или) переработку сельскохозяйственной (рыбной) продукции, должны обеспечивать круглогодичное снабжение производственных объектов соответственно – электроэнергией, водой, газом;</w:t>
      </w:r>
    </w:p>
    <w:p w14:paraId="4645A9EB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ж</w:t>
      </w:r>
      <w:r w:rsidRPr="00804C27">
        <w:rPr>
          <w:rFonts w:ascii="Times New Roman" w:hAnsi="Times New Roman" w:cs="Times New Roman"/>
          <w:bCs/>
          <w:color w:val="000000" w:themeColor="text1"/>
          <w:szCs w:val="28"/>
          <w:shd w:val="clear" w:color="auto" w:fill="FFFFFF"/>
          <w:lang w:val="ru-RU"/>
        </w:rPr>
        <w:t xml:space="preserve">ивотноводческий </w:t>
      </w:r>
      <w:r w:rsidRPr="00804C27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 xml:space="preserve">объект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– объект, предназначенный для содержания, разведения и хозяйственного использования сельскохозяйственных животных (крупного или мелкого рогатого скота, лошадей, оленей, сельскохозяйственной птицы) (за исключением экзотических животных)</w:t>
      </w:r>
      <w:r w:rsidRPr="00804C27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>.</w:t>
      </w:r>
    </w:p>
    <w:p w14:paraId="79946A25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color w:val="000000" w:themeColor="text1"/>
        </w:rPr>
      </w:pPr>
      <w:r w:rsidRPr="00804C27">
        <w:rPr>
          <w:rFonts w:eastAsia="Calibri"/>
          <w:color w:val="000000" w:themeColor="text1"/>
          <w:sz w:val="28"/>
        </w:rPr>
        <w:t>Под экзотическими животными понимаются животные различных таксономических групп, вывезенные, из стран с тропическим климатом для зоопарков или разведения в домашних условиях, к которым относятся обезьяны, мангусты, аквариумные рыбы, декоративные птицы, змеи, ящерицы, а также животные и птицы, являющиеся объектами охоты</w:t>
      </w:r>
      <w:r w:rsidRPr="00804C27">
        <w:rPr>
          <w:color w:val="000000" w:themeColor="text1"/>
          <w:sz w:val="28"/>
          <w:szCs w:val="28"/>
        </w:rPr>
        <w:t>.</w:t>
      </w:r>
    </w:p>
    <w:p w14:paraId="4DB8FC1C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8.1. Субсидии предоставляются при соблюдении следующих условий:</w:t>
      </w:r>
    </w:p>
    <w:p w14:paraId="4CACA2F3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сельскохозяйственных объектов, объектов перерабатывающих производств сельскохозяйственной, рыбной продукции осуществлена государственная регистрация (при наличии установленных действующим законодательством требований о государственной регистрации);</w:t>
      </w:r>
    </w:p>
    <w:p w14:paraId="15F429E2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lastRenderedPageBreak/>
        <w:t>наполняемость имеющихся животноводческих помещений (зданий, сооружений) (далее – объектов) сельскохозяйственными животными (птицей) соответствующего вида не менее 90 процентов расчетной вместимости (при предоставлении поддержки на капитальное строительство, модернизацию, реконструкцию животноводческих объектов), за исключением случаев, когда у Получателя отсутствовали объекты, введенные в эксплуатацию до даты введения в эксплуатацию объекта, являющегося предметом проведения отбора;</w:t>
      </w:r>
    </w:p>
    <w:p w14:paraId="52F78244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введенный в эксплуатацию объект сельскохозяйственной, рыбной продукции соответствует действующим санитарно-эпидемиологическим нормам;</w:t>
      </w:r>
    </w:p>
    <w:p w14:paraId="7C4D4942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в отношении теплиц круглогодичного выращивания овощных и зеленных культур – произведенные виды продукции имеют действующую декларацию соответствия и (или) сертификат соответствия, при условии требований, установленных действующим законодательством по оформлению декларации соответствия и (или) сертификата соответствия.</w:t>
      </w:r>
    </w:p>
    <w:p w14:paraId="3C007205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9. Критерии отбора Получателей.</w:t>
      </w:r>
    </w:p>
    <w:p w14:paraId="78230C32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9.1. Для организаций, осуществляющих деятельность в сфере животноводства и (или) птицеводства:</w:t>
      </w:r>
    </w:p>
    <w:p w14:paraId="7397C6F5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наличие поголовья сельскохозяйственных животных и (или) поголовья птицы</w:t>
      </w:r>
      <w:r w:rsidRPr="00804C27">
        <w:rPr>
          <w:color w:val="000000" w:themeColor="text1"/>
        </w:rPr>
        <w:t>;</w:t>
      </w:r>
    </w:p>
    <w:p w14:paraId="20B89B51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проведение ежегодной обязательной вакцинации и (или) ветеринарных обработок имеющегося поголовья сельскохозяйственных животных и (или) поголовья птицы;</w:t>
      </w:r>
    </w:p>
    <w:p w14:paraId="652B4512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наличие на праве собственности, аренды или ином вещном праве земельного участка, с видом разрешенного использования, соответствующего направлению деятельности Получателя.</w:t>
      </w:r>
    </w:p>
    <w:p w14:paraId="4805AACA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9.2. Для организаций, осуществляющих деятельность в сфере растениеводства:</w:t>
      </w:r>
    </w:p>
    <w:p w14:paraId="1C75ECC3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наличие на праве собственности, аренды или иного вещного права сельскохозяйственной техники и (или) специализированного оборудования для осуществления производственной деятельности;</w:t>
      </w:r>
    </w:p>
    <w:p w14:paraId="7308C576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наличие на праве собственности, аренды или ином вещном праве земельного участка, с видом разрешенного использования, соответствующего направлению деятельности Получателя.</w:t>
      </w:r>
    </w:p>
    <w:p w14:paraId="328C2ACA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9.3. Для организаций, осуществляющих деятельность в сфере переработки рыбной продукции:</w:t>
      </w:r>
    </w:p>
    <w:p w14:paraId="46526904" w14:textId="68830F16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наличие на праве собственности, аренды или иного вещного </w:t>
      </w:r>
      <w:r w:rsidR="00804C27" w:rsidRPr="00804C27">
        <w:rPr>
          <w:color w:val="000000" w:themeColor="text1"/>
          <w:sz w:val="28"/>
          <w:szCs w:val="28"/>
        </w:rPr>
        <w:t>права объектов</w:t>
      </w:r>
      <w:r w:rsidRPr="00804C27">
        <w:rPr>
          <w:color w:val="000000" w:themeColor="text1"/>
          <w:sz w:val="28"/>
          <w:szCs w:val="28"/>
        </w:rPr>
        <w:t xml:space="preserve"> (объекта) для производства определенных видов рыбной продукции, соответствующих санитарно-эпидемиологическим нормам;</w:t>
      </w:r>
    </w:p>
    <w:p w14:paraId="62938BED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наличие сертификатов или деклараций соответствия на производимую продукцию.</w:t>
      </w:r>
    </w:p>
    <w:p w14:paraId="516BFC42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  <w:szCs w:val="28"/>
        </w:rPr>
        <w:lastRenderedPageBreak/>
        <w:t>наличие на праве собственности, аренды или ином вещном праве земельного участка, с видом разрешенного использования, соответствующего направлению деятельности Получателя.</w:t>
      </w:r>
    </w:p>
    <w:p w14:paraId="36B93ECD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color w:val="000000" w:themeColor="text1"/>
          <w:sz w:val="28"/>
          <w:szCs w:val="28"/>
        </w:rPr>
        <w:t>год изготовления приобретенной сельскохозяйственной техники, оборудования, транспортных средств, средств механизации и автоматизации сельскохозяйственных производств, указанных в подпунктах 13.3, 13.5, 13.6 пункта 13 Порядка, ранее отчетного финансового года;</w:t>
      </w:r>
    </w:p>
    <w:p w14:paraId="7BAB1B9B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наличие государственной регистрации построенных, модернизированных, реконструированных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(рыбной) продукции, объектов электроснабжения, водоснабжения, газоснабжения, обеспечивающих производство и (или) переработку сельскохозяйственной (рыбной) продукции (при наличии обязательных требований в соответствии с законодательством Российской Федерации);</w:t>
      </w:r>
    </w:p>
    <w:p w14:paraId="6E4F010B" w14:textId="77777777" w:rsidR="006A30DF" w:rsidRPr="00804C27" w:rsidRDefault="0080423D">
      <w:pPr>
        <w:pStyle w:val="ConsPlusNormal1"/>
        <w:ind w:firstLine="709"/>
        <w:rPr>
          <w:rFonts w:ascii="Times New Roman" w:hAnsi="Times New Roman" w:cs="Times New Roman"/>
          <w:color w:val="000000" w:themeColor="text1"/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приобретение, техники, оборудования, транспортных средств,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продукции, </w:t>
      </w:r>
      <w:r w:rsidRPr="00804C27">
        <w:rPr>
          <w:rFonts w:ascii="Times New Roman" w:hAnsi="Times New Roman" w:cs="Times New Roman"/>
          <w:bCs/>
          <w:color w:val="000000" w:themeColor="text1"/>
          <w:szCs w:val="28"/>
          <w:lang w:val="ru-RU"/>
        </w:rPr>
        <w:t>оборудования для обязательной маркировки молочной продукции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используемых ранее или бывших в эксплуатации</w:t>
      </w:r>
      <w:r w:rsidRPr="00804C27">
        <w:rPr>
          <w:lang w:val="ru-RU"/>
        </w:rPr>
        <w:t>;</w:t>
      </w:r>
    </w:p>
    <w:p w14:paraId="67E7E706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10. Сведения (информацию) о субсидии на едином портале бюджетной системы Российской Федерации в информационно-телекоммуникационной системе «Интернет» (в разделе единого портала) размещает Департамент финансов автономного округа в порядке, установленном Министерством финансов Российской Федерации. </w:t>
      </w:r>
    </w:p>
    <w:p w14:paraId="4696BDE7" w14:textId="77777777" w:rsidR="006A30DF" w:rsidRPr="00804C27" w:rsidRDefault="006A30DF">
      <w:pPr>
        <w:ind w:firstLine="709"/>
        <w:jc w:val="both"/>
        <w:rPr>
          <w:color w:val="000000" w:themeColor="text1"/>
        </w:rPr>
      </w:pPr>
    </w:p>
    <w:p w14:paraId="20000FE7" w14:textId="77777777" w:rsidR="006A30DF" w:rsidRPr="00804C27" w:rsidRDefault="008042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Условия и порядок проведения отбора и предоставления субсидии</w:t>
      </w:r>
    </w:p>
    <w:p w14:paraId="3D6EC13F" w14:textId="77777777" w:rsidR="006A30DF" w:rsidRPr="00804C27" w:rsidRDefault="006A30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CF86DCB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11. Требования, которым должны соответствовать Получатели на дату рассмотрения предложения:</w:t>
      </w:r>
    </w:p>
    <w:p w14:paraId="237FD10F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983F2A7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600F870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E47BF9E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находится в составляемых в рамках реализации полномочий, предусмотренных главой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создаваемыми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поражения;</w:t>
      </w:r>
    </w:p>
    <w:p w14:paraId="218F15EC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948CC97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–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– крестьянские (фермерские) хозяйства, индивидуальные предприниматели не прекратили деятельность в качестве таковых;</w:t>
      </w:r>
    </w:p>
    <w:p w14:paraId="48DD65C4" w14:textId="5ABA9C03" w:rsidR="006A30DF" w:rsidRPr="00804C27" w:rsidRDefault="00077C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объектов,</w:t>
      </w:r>
      <w:r w:rsidR="0080423D"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заявляю</w:t>
      </w:r>
      <w:r w:rsidR="006742D7"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тся расходы к возмещению затрат</w:t>
      </w:r>
      <w:r w:rsidR="0080423D"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предъявляемым к ним условиям и критериям, указанным в </w:t>
      </w:r>
      <w:r w:rsidR="00E97F5A"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пунктах 3, 8, 9;</w:t>
      </w:r>
    </w:p>
    <w:p w14:paraId="7095F0C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деятельность в автономном округе;</w:t>
      </w:r>
    </w:p>
    <w:p w14:paraId="43432E07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 юридическим лицом либо индивидуальным предпринимателем.</w:t>
      </w:r>
    </w:p>
    <w:p w14:paraId="0349A8AD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sz w:val="28"/>
          <w:szCs w:val="28"/>
        </w:rPr>
        <w:t>На дату подачи предложения:</w:t>
      </w:r>
    </w:p>
    <w:p w14:paraId="3BD89811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просроченную (неурегулированную) задолженность по денежным обязательствам перед бюджетом автономного округа;</w:t>
      </w:r>
    </w:p>
    <w:p w14:paraId="7F4E85E3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получать средства из бюджета автономного округа, из которого планируется предоставление субсидии, на основании иных нормативных правовых актов на цели, указанные в </w:t>
      </w:r>
      <w:hyperlink w:anchor="Par111" w:tooltip="1.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" w:history="1">
        <w:r w:rsidRPr="00804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, 4 настоящего Порядка.</w:t>
      </w:r>
    </w:p>
    <w:p w14:paraId="027351C6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12. Для получения субсидии получатели предоставляют в органы местного самоуправления муниципального образования автономного округа, на которые возложены полномочия, предусмотренные статьей 6 Закона автономного округа от 16.12.2010 № 228-оз (далее – Уполномоченный орган), по месту регистрации Получателя:</w:t>
      </w:r>
    </w:p>
    <w:p w14:paraId="1D14D99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предложение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804C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предложение)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EC6CB2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справку-расчет субсидии </w:t>
      </w:r>
      <w:r w:rsidRPr="00804C27">
        <w:rPr>
          <w:rFonts w:eastAsia="Calibri"/>
          <w:color w:val="000000" w:themeColor="text1"/>
          <w:sz w:val="28"/>
          <w:szCs w:val="28"/>
        </w:rPr>
        <w:t>на развитие материально-технической базы товаропроизводителей</w:t>
      </w:r>
      <w:r w:rsidRPr="00804C27">
        <w:rPr>
          <w:bCs/>
          <w:color w:val="000000" w:themeColor="text1"/>
          <w:sz w:val="28"/>
          <w:szCs w:val="28"/>
        </w:rPr>
        <w:t xml:space="preserve"> (за исключением личных подсобных хозяйств);</w:t>
      </w:r>
    </w:p>
    <w:p w14:paraId="6012B64A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справку-расчет о движении поголовья сельскохозяйственных животных и (или) птицы </w:t>
      </w:r>
      <w:r w:rsidRPr="00804C27">
        <w:rPr>
          <w:color w:val="000000" w:themeColor="text1"/>
          <w:sz w:val="28"/>
          <w:szCs w:val="28"/>
        </w:rPr>
        <w:t>(для животноводческих объектов, птицеводческих объектов и объектов товарной аквакультуры)</w:t>
      </w:r>
      <w:r w:rsidRPr="00804C27">
        <w:rPr>
          <w:color w:val="000000" w:themeColor="text1"/>
        </w:rPr>
        <w:t>;</w:t>
      </w:r>
    </w:p>
    <w:p w14:paraId="48E8159D" w14:textId="77777777" w:rsidR="006A30DF" w:rsidRPr="00804C27" w:rsidRDefault="0080423D">
      <w:pPr>
        <w:ind w:firstLine="709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  <w:szCs w:val="28"/>
        </w:rPr>
        <w:t>справку о просроченной задолженности по возврату в бюджет автономного округа субсидий, бюджетных инвестиций, а также иной просроченной (неурегулированной) задолженности по денежным обязательствам перед автономным округом (по форме, утвержденной приказом Департамента финансов автономного округа).</w:t>
      </w:r>
    </w:p>
    <w:p w14:paraId="0A9214FC" w14:textId="77777777" w:rsidR="006A30DF" w:rsidRPr="00804C27" w:rsidRDefault="0080423D">
      <w:pPr>
        <w:ind w:firstLine="709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  <w:szCs w:val="28"/>
        </w:rPr>
        <w:t>Формы документов, указанных в абзацах 2-5 настоящего пункта, утверждаются Департаментом и размещаются на его официальном сайте.</w:t>
      </w:r>
    </w:p>
    <w:p w14:paraId="213BBF12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12.1. На капитальное строительство сельскохозяйственных объектов, объектов перерабатывающих производств сельскохозяйственной продукции, рыбной продукции:</w:t>
      </w:r>
    </w:p>
    <w:p w14:paraId="0C1DDFDF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14:paraId="712228AE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копию проектно-сметной документации;</w:t>
      </w:r>
    </w:p>
    <w:p w14:paraId="467F7DAB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актов о приемке выполненных работ (форма КС-2);</w:t>
      </w:r>
    </w:p>
    <w:p w14:paraId="2404D6AD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справок о стоимости выполненных работ и затрат (форма                          КС-3);</w:t>
      </w:r>
    </w:p>
    <w:p w14:paraId="68AC5E3F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(за исключением пиломатериалов);</w:t>
      </w:r>
    </w:p>
    <w:p w14:paraId="37A887F4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акт о сдаче в эксплуатацию, акты выполненных работ, универсальные передаточные документы, копии платежных документов, подтверждающих оплату работ;</w:t>
      </w:r>
    </w:p>
    <w:p w14:paraId="57747926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копии сертификатов и (или) деклараций соответствия на производимую продукцию (для объектов перерабатывающих производств сельскохозяйственной продукции, рыбной продукции) 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Федерации);</w:t>
      </w:r>
    </w:p>
    <w:p w14:paraId="2A589B05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копию положительного заключения экспертизы проектно-сметной документации (при наличии обязательных требований</w:t>
      </w:r>
      <w:r w:rsidRPr="00804C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 Российской Федерации);</w:t>
      </w:r>
    </w:p>
    <w:p w14:paraId="243FDE1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соответствии объектов по переработке сельскохозяйственной, рыбной продукции санитарно-эпидемиологическим нормам (для объектов по переработке сельскохозяйственной, рыбной продукции).</w:t>
      </w:r>
    </w:p>
    <w:p w14:paraId="4137F8F0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12.2. На модернизацию, реконструкцию объектов капитального строительства – сельскохозяйственных объектов и объектов перерабатывающих производств сельскохозяйственной, рыбной продукции (далее – объекты):</w:t>
      </w:r>
    </w:p>
    <w:p w14:paraId="1B55EE33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договоров на выполнение работ;</w:t>
      </w:r>
    </w:p>
    <w:p w14:paraId="4A9FDA4A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копию проектно-сметной документации </w:t>
      </w:r>
      <w:r w:rsidRPr="00804C27">
        <w:rPr>
          <w:color w:val="000000" w:themeColor="text1"/>
          <w:sz w:val="28"/>
          <w:szCs w:val="28"/>
        </w:rPr>
        <w:t>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</w:t>
      </w:r>
      <w:r w:rsidRPr="00804C27">
        <w:rPr>
          <w:bCs/>
          <w:color w:val="000000" w:themeColor="text1"/>
          <w:sz w:val="28"/>
          <w:szCs w:val="28"/>
        </w:rPr>
        <w:t>;</w:t>
      </w:r>
      <w:r w:rsidRPr="00804C27">
        <w:rPr>
          <w:color w:val="000000" w:themeColor="text1"/>
        </w:rPr>
        <w:t xml:space="preserve"> </w:t>
      </w:r>
    </w:p>
    <w:p w14:paraId="718638D3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актов о приемке выполненных работ (форма КС-2);</w:t>
      </w:r>
    </w:p>
    <w:p w14:paraId="453EDEBA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справок о стоимости выполненных работ и затрат (форма                          КС-3);</w:t>
      </w:r>
    </w:p>
    <w:p w14:paraId="17F36AF3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14:paraId="705ABCE6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акт о сдаче в эксплуатацию, акты выполненных работ, универсальные передаточные документы, копии платежных документов, подтверждающих оплату работ;</w:t>
      </w:r>
    </w:p>
    <w:p w14:paraId="640DAE7A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копия </w:t>
      </w:r>
      <w:r w:rsidRPr="00804C27">
        <w:rPr>
          <w:rFonts w:eastAsia="PT Sans"/>
          <w:color w:val="000000" w:themeColor="text1"/>
          <w:sz w:val="28"/>
          <w:szCs w:val="28"/>
        </w:rPr>
        <w:t>акта о приеме-сдаче реконструированных, модернизированных объектов основных средств по форме № ОС-3 НКЛ</w:t>
      </w:r>
      <w:r w:rsidRPr="00804C27">
        <w:rPr>
          <w:color w:val="000000" w:themeColor="text1"/>
          <w:sz w:val="28"/>
          <w:szCs w:val="28"/>
        </w:rPr>
        <w:t>;</w:t>
      </w:r>
    </w:p>
    <w:p w14:paraId="7BEB5FF3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справку-расчет экономических и производственных показателей объекта до и после модернизации объекта по форме, утвержденной Департаментом (при проведении модернизации объектов);</w:t>
      </w:r>
    </w:p>
    <w:p w14:paraId="0FCCE11F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копию положительного заключения экспертизы проектно-сметной документации (при наличии обязательных условий в соответствии с действующим законодательством Российской Федерации);</w:t>
      </w:r>
    </w:p>
    <w:p w14:paraId="41E50ED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соответствии объектов по переработке сельскохозяйственной, рыбной продукции санитарно-эпидемиологическим нормам (для объектов по переработке сельскохозяйственной, рыбной продукции).</w:t>
      </w:r>
    </w:p>
    <w:p w14:paraId="0B77513C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12.3. Возведение модульных цехов (приобретение, монтаж и оснащение модульных конструкций) (далее также – цеха):</w:t>
      </w:r>
    </w:p>
    <w:p w14:paraId="7B741953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копии договоров на </w:t>
      </w:r>
      <w:r w:rsidRPr="00804C27">
        <w:rPr>
          <w:color w:val="000000" w:themeColor="text1"/>
          <w:sz w:val="28"/>
          <w:szCs w:val="28"/>
        </w:rPr>
        <w:t>приобретение, монтаж и оснащение модульных конструкций</w:t>
      </w:r>
      <w:r w:rsidRPr="00804C27">
        <w:rPr>
          <w:bCs/>
          <w:color w:val="000000" w:themeColor="text1"/>
          <w:sz w:val="28"/>
          <w:szCs w:val="28"/>
        </w:rPr>
        <w:t>;</w:t>
      </w:r>
      <w:r w:rsidRPr="00804C27">
        <w:rPr>
          <w:color w:val="000000" w:themeColor="text1"/>
        </w:rPr>
        <w:t xml:space="preserve"> </w:t>
      </w:r>
    </w:p>
    <w:p w14:paraId="2FFC7DA3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сертификатов качества и (или) паспорта изделия (модульного цеха);</w:t>
      </w:r>
    </w:p>
    <w:p w14:paraId="046CB30E" w14:textId="0434FFB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lastRenderedPageBreak/>
        <w:t>справка о стоимости проведенных работ и затрат (КС-3</w:t>
      </w:r>
      <w:r w:rsidR="00804C27" w:rsidRPr="00804C27">
        <w:rPr>
          <w:color w:val="000000" w:themeColor="text1"/>
          <w:sz w:val="28"/>
          <w:szCs w:val="28"/>
        </w:rPr>
        <w:t>), акты</w:t>
      </w:r>
      <w:r w:rsidRPr="00804C27">
        <w:rPr>
          <w:color w:val="000000" w:themeColor="text1"/>
          <w:sz w:val="28"/>
          <w:szCs w:val="28"/>
        </w:rPr>
        <w:t xml:space="preserve"> выполненных работ, универсальные передаточные документы, копии платежных документов, подтверждающих оплату работ;</w:t>
      </w:r>
    </w:p>
    <w:p w14:paraId="591DD595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(копии) товарных накладных соответствующих унифицированных форм;</w:t>
      </w:r>
    </w:p>
    <w:p w14:paraId="6897A97E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акта приемки выполненных работ;</w:t>
      </w:r>
    </w:p>
    <w:p w14:paraId="1D4E23FD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соответствии объектов по переработке сельскохозяйственной, рыбной продукции санитарно-эпидемиологическим нормам (для объектов по переработке сельскохозяйственной, рыбной продукции).</w:t>
      </w:r>
    </w:p>
    <w:p w14:paraId="59C752E3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12.4.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сельскохозяйственной, рыбной продукции:</w:t>
      </w:r>
    </w:p>
    <w:p w14:paraId="4EC3AE39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копии договоров на </w:t>
      </w:r>
      <w:r w:rsidRPr="00804C27">
        <w:rPr>
          <w:color w:val="000000" w:themeColor="text1"/>
          <w:sz w:val="28"/>
          <w:szCs w:val="28"/>
        </w:rPr>
        <w:t>приобретение и монтаж оборудования</w:t>
      </w:r>
      <w:r w:rsidRPr="00804C27">
        <w:rPr>
          <w:bCs/>
          <w:color w:val="000000" w:themeColor="text1"/>
          <w:sz w:val="28"/>
          <w:szCs w:val="28"/>
        </w:rPr>
        <w:t>;</w:t>
      </w:r>
    </w:p>
    <w:p w14:paraId="43FF9FCB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договоров на выполнение строительно-монтажных работ;</w:t>
      </w:r>
    </w:p>
    <w:p w14:paraId="40A1F57B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копию проектно-сметной документации </w:t>
      </w:r>
      <w:r w:rsidRPr="00804C27">
        <w:rPr>
          <w:color w:val="000000" w:themeColor="text1"/>
          <w:sz w:val="28"/>
          <w:szCs w:val="28"/>
        </w:rPr>
        <w:t>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</w:t>
      </w:r>
      <w:r w:rsidRPr="00804C27">
        <w:rPr>
          <w:bCs/>
          <w:color w:val="000000" w:themeColor="text1"/>
          <w:sz w:val="28"/>
          <w:szCs w:val="28"/>
        </w:rPr>
        <w:t>;</w:t>
      </w:r>
      <w:r w:rsidRPr="00804C27">
        <w:rPr>
          <w:color w:val="000000" w:themeColor="text1"/>
        </w:rPr>
        <w:t xml:space="preserve"> </w:t>
      </w:r>
    </w:p>
    <w:p w14:paraId="20533525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копии актов о приемке выполненных работ (форма КС-2) </w:t>
      </w:r>
      <w:r w:rsidRPr="00804C27">
        <w:rPr>
          <w:color w:val="000000" w:themeColor="text1"/>
          <w:sz w:val="28"/>
          <w:szCs w:val="28"/>
        </w:rPr>
        <w:t>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</w:t>
      </w:r>
      <w:r w:rsidRPr="00804C27">
        <w:rPr>
          <w:bCs/>
          <w:color w:val="000000" w:themeColor="text1"/>
          <w:sz w:val="28"/>
          <w:szCs w:val="28"/>
        </w:rPr>
        <w:t>;</w:t>
      </w:r>
    </w:p>
    <w:p w14:paraId="332A8E87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копии справок о стоимости выполненных работ и затрат (форма                          КС-3) </w:t>
      </w:r>
      <w:r w:rsidRPr="00804C27">
        <w:rPr>
          <w:color w:val="000000" w:themeColor="text1"/>
          <w:sz w:val="28"/>
          <w:szCs w:val="28"/>
        </w:rPr>
        <w:t>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</w:t>
      </w:r>
      <w:r w:rsidRPr="00804C27">
        <w:rPr>
          <w:bCs/>
          <w:color w:val="000000" w:themeColor="text1"/>
          <w:sz w:val="28"/>
          <w:szCs w:val="28"/>
        </w:rPr>
        <w:t>;</w:t>
      </w:r>
    </w:p>
    <w:p w14:paraId="02AAB2D4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сертификатов качества и (или) паспорта оборудования;</w:t>
      </w:r>
    </w:p>
    <w:p w14:paraId="699B2410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акты выполненных работ, универсальные передаточные документы, копии платежных документов, подтверждающих оплату работ;</w:t>
      </w:r>
    </w:p>
    <w:p w14:paraId="7FC36ABA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(копии) товарных накладных соответствующих унифицированных форм;</w:t>
      </w:r>
    </w:p>
    <w:p w14:paraId="06E26E84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разрешения на подключение к инженерным сетям (при осуществлении работ по электроснабжению, водоснабжению, водоотведению, теплоснабжению, газоснабжению);</w:t>
      </w:r>
    </w:p>
    <w:p w14:paraId="37B664B1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копия </w:t>
      </w:r>
      <w:r w:rsidRPr="00804C27">
        <w:rPr>
          <w:rFonts w:eastAsia="PT Sans"/>
          <w:color w:val="000000" w:themeColor="text1"/>
          <w:sz w:val="28"/>
          <w:szCs w:val="28"/>
        </w:rPr>
        <w:t>акта о приеме-сдаче реконструированных, модернизированных объектов основных средств по форме № ОС-3 НКЛ (при проведении модернизации)</w:t>
      </w:r>
      <w:r w:rsidRPr="00804C27">
        <w:rPr>
          <w:color w:val="000000" w:themeColor="text1"/>
          <w:sz w:val="28"/>
          <w:szCs w:val="28"/>
        </w:rPr>
        <w:t>;</w:t>
      </w:r>
    </w:p>
    <w:p w14:paraId="6B41B09E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справку-расчет экономических и производственных показателей объекта до и после модернизации объекта по форме, утвержденной Департаментом (при проведении модернизации);</w:t>
      </w:r>
    </w:p>
    <w:p w14:paraId="522180D4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документа, подтверждающего право собственности на линейный объект 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</w:t>
      </w:r>
      <w:r w:rsidRPr="00804C27">
        <w:rPr>
          <w:bCs/>
          <w:color w:val="000000" w:themeColor="text1"/>
          <w:sz w:val="28"/>
          <w:szCs w:val="28"/>
        </w:rPr>
        <w:t>;</w:t>
      </w:r>
    </w:p>
    <w:p w14:paraId="6A58205A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положительного заключения экспертизы проектно-сметной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документации (при наличии обязательных условий в соответствии с действующим законодательством Российской Федерации);</w:t>
      </w:r>
    </w:p>
    <w:p w14:paraId="51DE06A5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соответствии объектов по переработке сельскохозяйственной, рыбной продукции санитарно-эпидемиологическим нормам (для объектов по переработке сельскохозяйственной, рыбной продукции).</w:t>
      </w:r>
    </w:p>
    <w:p w14:paraId="4DB1BBA3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12.5. На приобретение оборудования для перерабатывающих производств сельскохозяйственной, рыбной продукции, </w:t>
      </w:r>
      <w:r w:rsidRPr="00804C27">
        <w:rPr>
          <w:bCs/>
          <w:color w:val="000000" w:themeColor="text1"/>
          <w:sz w:val="28"/>
          <w:szCs w:val="28"/>
        </w:rPr>
        <w:t>оборудования для обязательной маркировки молочной продукции</w:t>
      </w:r>
      <w:r w:rsidRPr="00804C27">
        <w:rPr>
          <w:color w:val="000000" w:themeColor="text1"/>
          <w:sz w:val="28"/>
          <w:szCs w:val="28"/>
        </w:rPr>
        <w:t xml:space="preserve"> (далее – средства переработки, средства маркировки):</w:t>
      </w:r>
    </w:p>
    <w:p w14:paraId="367831EF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копии документов, подтверждающих приобретение, монтаж и (или) установку оборудования для переработки, маркировки (договоры, товарные накладные соответствующих унифицированных форм, акты приема-передачи, монтажа и (или) установки оборудования для переработки, маркировки, платежные документы, подтверждающие оплату);</w:t>
      </w:r>
    </w:p>
    <w:p w14:paraId="3C206FDF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>копию технического паспорта оборудования для переработки, маркировки</w:t>
      </w:r>
      <w:r w:rsidRPr="00804C27">
        <w:rPr>
          <w:color w:val="000000" w:themeColor="text1"/>
        </w:rPr>
        <w:t>;</w:t>
      </w:r>
    </w:p>
    <w:p w14:paraId="437093E1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заключение об отнесении продукции к промышленной продукции, не имеющей произведенных в Российской Федерации аналогов, выданного в соответствии с постановлением Правительства Российской Федерации от 20 сентября 2017 года № 1135 «Об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Федерации» (при приобретении </w:t>
      </w:r>
      <w:r w:rsidRPr="00804C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оборудования для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переработки сельскохозяйственной, рыбной продукции, произведенных за пределами территории Российской Федерации или Евразийского экономического союза);</w:t>
      </w:r>
    </w:p>
    <w:p w14:paraId="50E5FEB9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соответствии объектов по переработке сельскохозяйственной, рыбной продукции санитарно-эпидемиологическим нормам (для объектов по переработке сельскохозяйственной, рыбной продукции).</w:t>
      </w:r>
    </w:p>
    <w:p w14:paraId="2269CCD6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12.6. </w:t>
      </w:r>
      <w:r w:rsidRPr="00804C27">
        <w:rPr>
          <w:color w:val="000000" w:themeColor="text1"/>
          <w:sz w:val="28"/>
          <w:szCs w:val="28"/>
        </w:rPr>
        <w:t>На 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 (далее – техника, транспортные средства, оборудование):</w:t>
      </w:r>
    </w:p>
    <w:p w14:paraId="4FE3E81C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копии договоров на </w:t>
      </w:r>
      <w:r w:rsidRPr="00804C27">
        <w:rPr>
          <w:color w:val="000000" w:themeColor="text1"/>
          <w:sz w:val="28"/>
          <w:szCs w:val="28"/>
        </w:rPr>
        <w:t>приобретение сельскохозяйственной техники, транспортных средств, оборудования</w:t>
      </w:r>
      <w:r w:rsidRPr="00804C27">
        <w:rPr>
          <w:bCs/>
          <w:color w:val="000000" w:themeColor="text1"/>
          <w:sz w:val="28"/>
          <w:szCs w:val="28"/>
        </w:rPr>
        <w:t>;</w:t>
      </w:r>
      <w:r w:rsidRPr="00804C27">
        <w:rPr>
          <w:color w:val="000000" w:themeColor="text1"/>
        </w:rPr>
        <w:t xml:space="preserve"> </w:t>
      </w:r>
    </w:p>
    <w:p w14:paraId="754C671D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копии сертификатов качества и (или) паспорта техники, </w:t>
      </w:r>
      <w:r w:rsidRPr="00804C27">
        <w:rPr>
          <w:color w:val="000000" w:themeColor="text1"/>
          <w:sz w:val="28"/>
          <w:szCs w:val="28"/>
        </w:rPr>
        <w:t xml:space="preserve">транспортных средств, </w:t>
      </w:r>
      <w:r w:rsidRPr="00804C27">
        <w:rPr>
          <w:bCs/>
          <w:color w:val="000000" w:themeColor="text1"/>
          <w:sz w:val="28"/>
          <w:szCs w:val="28"/>
        </w:rPr>
        <w:t xml:space="preserve">оборудования </w:t>
      </w:r>
      <w:r w:rsidRPr="00804C27">
        <w:rPr>
          <w:color w:val="000000" w:themeColor="text1"/>
          <w:sz w:val="28"/>
          <w:szCs w:val="28"/>
        </w:rPr>
        <w:t>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</w:t>
      </w:r>
      <w:r w:rsidRPr="00804C27">
        <w:rPr>
          <w:bCs/>
          <w:color w:val="000000" w:themeColor="text1"/>
          <w:sz w:val="28"/>
          <w:szCs w:val="28"/>
        </w:rPr>
        <w:t>;</w:t>
      </w:r>
    </w:p>
    <w:p w14:paraId="0F1CC7C9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копия технического паспорта оборудования;</w:t>
      </w:r>
    </w:p>
    <w:p w14:paraId="5E29346C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свидетельства о государственной регистрации транспортного средства (при наличии обязательных требований</w:t>
      </w:r>
      <w:r w:rsidRPr="00804C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04C27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Федерации);</w:t>
      </w:r>
      <w:r w:rsidRPr="00804C27">
        <w:rPr>
          <w:bCs/>
          <w:color w:val="000000" w:themeColor="text1"/>
          <w:sz w:val="28"/>
          <w:szCs w:val="28"/>
        </w:rPr>
        <w:t xml:space="preserve"> </w:t>
      </w:r>
    </w:p>
    <w:p w14:paraId="6DCCFB3B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lastRenderedPageBreak/>
        <w:t>копии платежных документов</w:t>
      </w:r>
      <w:r w:rsidRPr="00804C27">
        <w:rPr>
          <w:color w:val="000000" w:themeColor="text1"/>
          <w:sz w:val="28"/>
          <w:szCs w:val="28"/>
        </w:rPr>
        <w:t>;</w:t>
      </w:r>
    </w:p>
    <w:p w14:paraId="6BCF0B21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товарных накладных соответствующих унифицированных форм;</w:t>
      </w:r>
    </w:p>
    <w:p w14:paraId="00EAE535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акта приема-передачи техники, транспортного средства, оборудования;</w:t>
      </w:r>
    </w:p>
    <w:p w14:paraId="4E67CB3D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акта монтажа и установки оборудования (при возмещении затрат на оборудование), средств механизации и автоматизации (кроме оборудования не требующего установки и монтажа);</w:t>
      </w:r>
    </w:p>
    <w:p w14:paraId="7EECCAB5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копию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Федерации, выданное в соответствии с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 (при предоставлении субсидии на приобретение сельскохозяйственной техники), или заключение об отнесении продукции к промышленной продукции, не имеющей произведенных в Российской Федерации аналогов, выданного в соответствии с постановлением Правительства Российской Федерации от 20 сентября 2017 года № 1135 «Об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Федерации» (при предоставлении субсидии на приобретение техники, транспортных средств, оборудования, произведенных за пределами территории Российской Федерации или Евразийского экономического союза).</w:t>
      </w:r>
    </w:p>
    <w:p w14:paraId="5D298E7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13. Предложение с приложением документов представляются в Уполномоченный орган по месту регистрации Получателя, одним из следующих способов:</w:t>
      </w:r>
    </w:p>
    <w:p w14:paraId="1E4B703B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1) сформированными в 1 прошнурованный и пронумерованный комплект непосредственно, почтовым отправлением (наименования,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14:paraId="4F1D4AB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2) в электронной форме – с использованием автоматизированной информационно-аналитической системы агропромышленного комплекса автономного округа (далее – АИС АПК).</w:t>
      </w:r>
    </w:p>
    <w:p w14:paraId="31C8530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предложения в электронной форме через АИС АПК, прием и регистрация документов обеспечивается без необходимости их дополнительной подачи в какой-либо иной форме.</w:t>
      </w:r>
    </w:p>
    <w:p w14:paraId="6D2619BE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1 января 2025 года Получатель предоставляет предложение в электронной форме посредством заполнения экранных форм веб-интерфейса системы «Электронный бюджет» и предоставляет в систему «Электронный бюджет» электронные копии документов (документов на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бумажном носителе, преобразованных в электронную форму путем сканирования) (при наличии технической возможности).</w:t>
      </w:r>
    </w:p>
    <w:p w14:paraId="69B684EF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документов подписывается усиленной квалифицированной электронной подписью Получателя или уполномоченного им лица.</w:t>
      </w:r>
    </w:p>
    <w:p w14:paraId="1A16A8DB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Датой предоставления Получателем предложения считается день его подписания и присвоения номера в системе «Электронный бюджет».</w:t>
      </w:r>
    </w:p>
    <w:p w14:paraId="72589FD7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14. Должностное лицо Уполномоченного органа, ответственное за прием и регистрацию предложения, в течение 1 рабочего дня с даты их поступления регистрирует их и передает должностному лицу Уполномоченного органа, ответственному за его рассмотрение.</w:t>
      </w:r>
    </w:p>
    <w:p w14:paraId="4CF8E37B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регистрации предложения, является его регистрация в программном продукте делопроизводства и электронного документооборота с указанием даты, времени регистрации, с присвоением регистрационного номера.</w:t>
      </w:r>
    </w:p>
    <w:p w14:paraId="033BC093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Фиксация предложений (заявок) осуществляется в хронологической последовательности согласно дате и времени.</w:t>
      </w:r>
    </w:p>
    <w:p w14:paraId="2657878B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регистрации предложения и приложенных к нему документов, подписанное уполномоченным должностным лицом Уполномоченного органа, вручается Получателю лично или направляется почтовой связью в течение 2 рабочих дней с даты его регистрации.</w:t>
      </w:r>
    </w:p>
    <w:p w14:paraId="06F7A58F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предложения и приложенных к нему документов через АИС АПК, Получателю направляется электронное сообщение в форме электронного документа, подписанного электронной подписью, подтверждающее его регистрацию, с указанием присвоенного уникального номера, по которому в соответствующем разделе Получателю будет представлена информация о ходе его рассмотрения.</w:t>
      </w:r>
    </w:p>
    <w:p w14:paraId="6597230F" w14:textId="77777777" w:rsidR="006A30DF" w:rsidRPr="00804C27" w:rsidRDefault="0080423D">
      <w:pPr>
        <w:ind w:firstLine="708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15. Получатель вправе отозвать предложение, внести в него изменения не позднее срока окончания подачи предложений посредством представления в </w:t>
      </w:r>
      <w:r w:rsidRPr="00804C27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Pr="00804C27">
        <w:rPr>
          <w:color w:val="000000" w:themeColor="text1"/>
          <w:sz w:val="28"/>
          <w:szCs w:val="28"/>
        </w:rPr>
        <w:t xml:space="preserve"> уведомления об отзыве предложения (о внесении изменений в предложение), составленного в произвольной форме (с указанием способа возврата предложения).</w:t>
      </w:r>
    </w:p>
    <w:p w14:paraId="7228D48E" w14:textId="77777777" w:rsidR="006A30DF" w:rsidRPr="00804C27" w:rsidRDefault="0080423D">
      <w:pPr>
        <w:ind w:firstLine="708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Со дня регистрации уведомления об отзыве предложения, предложение признается отозванным Получателем и не подлежит рассмотрению в соответствии с Порядком.</w:t>
      </w:r>
    </w:p>
    <w:p w14:paraId="236F512F" w14:textId="77777777" w:rsidR="006A30DF" w:rsidRPr="00804C27" w:rsidRDefault="0080423D">
      <w:pPr>
        <w:ind w:firstLine="708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Основанием для возврата предложения и прилагаемых к нему документов является отзыв предложения Получателем.</w:t>
      </w:r>
    </w:p>
    <w:p w14:paraId="008A4CD3" w14:textId="77777777" w:rsidR="006A30DF" w:rsidRPr="00804C27" w:rsidRDefault="0080423D">
      <w:pPr>
        <w:ind w:firstLine="708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16. </w:t>
      </w:r>
      <w:r w:rsidRPr="00804C27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Pr="00804C27">
        <w:rPr>
          <w:color w:val="000000" w:themeColor="text1"/>
          <w:sz w:val="28"/>
          <w:szCs w:val="28"/>
        </w:rPr>
        <w:t xml:space="preserve"> обеспечивает возврат предложения и прилагаемых к нему документов Получателю не позднее 5 рабочих дней со дня регистрации уведомления об отзыве предложения с приложением документов, представленных Получателем, способом, указанным в уведомлении.</w:t>
      </w:r>
    </w:p>
    <w:p w14:paraId="54B1D879" w14:textId="77777777" w:rsidR="006A30DF" w:rsidRPr="00804C27" w:rsidRDefault="0080423D">
      <w:pPr>
        <w:ind w:firstLine="708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17. Со дня регистрации </w:t>
      </w:r>
      <w:r w:rsidRPr="00804C27">
        <w:rPr>
          <w:rFonts w:eastAsia="Calibri"/>
          <w:color w:val="000000" w:themeColor="text1"/>
          <w:sz w:val="28"/>
          <w:szCs w:val="28"/>
          <w:lang w:eastAsia="en-US"/>
        </w:rPr>
        <w:t>Уполномоченным органом</w:t>
      </w:r>
      <w:r w:rsidRPr="00804C27">
        <w:rPr>
          <w:color w:val="000000" w:themeColor="text1"/>
          <w:sz w:val="28"/>
          <w:szCs w:val="28"/>
        </w:rPr>
        <w:t xml:space="preserve"> уведомления о внесении изменений в предложение, предложение признается измененным </w:t>
      </w:r>
      <w:r w:rsidRPr="00804C27">
        <w:rPr>
          <w:color w:val="000000" w:themeColor="text1"/>
          <w:sz w:val="28"/>
          <w:szCs w:val="28"/>
        </w:rPr>
        <w:lastRenderedPageBreak/>
        <w:t>и подлежит рассмотрению в порядке, установленном настоящим разделом, как вновь поданное.</w:t>
      </w:r>
    </w:p>
    <w:p w14:paraId="45CA7F09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  <w:szCs w:val="28"/>
        </w:rPr>
        <w:t>18. Уполномоченный орган в течение 10 рабочих дней, с даты регистрации предложения с приложением документов:</w:t>
      </w:r>
    </w:p>
    <w:p w14:paraId="047862DA" w14:textId="1D35E724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</w:pPr>
      <w:r w:rsidRPr="00804C27">
        <w:rPr>
          <w:color w:val="000000" w:themeColor="text1"/>
          <w:sz w:val="28"/>
          <w:szCs w:val="28"/>
        </w:rPr>
        <w:t>18.1. осуществляет проверку достоверности документов, в том числе соответствие документов</w:t>
      </w:r>
      <w:r w:rsidR="00462BDF" w:rsidRPr="00804C27">
        <w:rPr>
          <w:color w:val="000000" w:themeColor="text1"/>
          <w:sz w:val="28"/>
          <w:szCs w:val="28"/>
        </w:rPr>
        <w:t xml:space="preserve"> требованиям настоящего Порядка</w:t>
      </w:r>
      <w:r w:rsidR="00E97F5A" w:rsidRPr="00804C27">
        <w:rPr>
          <w:color w:val="000000" w:themeColor="text1"/>
          <w:sz w:val="28"/>
          <w:szCs w:val="28"/>
        </w:rPr>
        <w:t>.</w:t>
      </w:r>
    </w:p>
    <w:p w14:paraId="698E0C9D" w14:textId="77777777" w:rsidR="006A30DF" w:rsidRPr="00804C27" w:rsidRDefault="0080423D">
      <w:pPr>
        <w:ind w:firstLine="708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С 1 января 2025 года проверка предложения с приложенными документами осуществляется автоматически, путем вскрытия заявок на едином портале и подписывается усиленной квалифицированной подписью руководителя Уполномоченного органа в системе «Электронный бюджет», протоколы вскрытия и рассмотрения предложений (заявок) и итогов проведения отбора размещаются на едином портале не позднее 1-го рабочего дня, следующего за днем его подписания.</w:t>
      </w:r>
    </w:p>
    <w:p w14:paraId="0986E44A" w14:textId="77777777" w:rsidR="006A30DF" w:rsidRPr="00804C27" w:rsidRDefault="0080423D">
      <w:pPr>
        <w:ind w:firstLine="709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  <w:szCs w:val="28"/>
        </w:rPr>
        <w:t>18.2. обеспечивает в присутствии Получателя проведение осмотра объектов, сельскохозяйственной техники, оборудования, транспортных средств, средств механизации, автоматизации с оформлением акта осмотра, по форме, утвержденной Департаментом, с приложением фото и (или) видеоматериалов;</w:t>
      </w:r>
    </w:p>
    <w:p w14:paraId="3CCAB6A1" w14:textId="02F9E25D" w:rsidR="006A30DF" w:rsidRPr="00804C27" w:rsidRDefault="0080423D" w:rsidP="00DE294B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18.3. в течение 3 рабочих дней со дня регистрации предложения с прилагаемыми документами, указанными в пункте 13 Порядка, с целью определения соответствия Получателей</w:t>
      </w:r>
      <w:r w:rsidR="00DE294B" w:rsidRPr="00804C27">
        <w:rPr>
          <w:color w:val="000000" w:themeColor="text1"/>
          <w:sz w:val="28"/>
          <w:szCs w:val="28"/>
        </w:rPr>
        <w:t xml:space="preserve"> требованиям и критериям отбора з</w:t>
      </w:r>
      <w:r w:rsidRPr="00804C27">
        <w:rPr>
          <w:color w:val="000000" w:themeColor="text1"/>
          <w:sz w:val="28"/>
          <w:szCs w:val="28"/>
        </w:rPr>
        <w:t>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 w14:paraId="47CD25AA" w14:textId="77777777" w:rsidR="006A30DF" w:rsidRPr="00804C27" w:rsidRDefault="0080423D">
      <w:pPr>
        <w:ind w:firstLine="709"/>
        <w:jc w:val="both"/>
      </w:pPr>
      <w:r w:rsidRPr="00804C27">
        <w:rPr>
          <w:color w:val="000000" w:themeColor="text1"/>
          <w:sz w:val="28"/>
          <w:szCs w:val="28"/>
        </w:rPr>
        <w:t>сведения о том, что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(в Федеральной налоговой службе);</w:t>
      </w:r>
      <w:r w:rsidRPr="00804C27">
        <w:rPr>
          <w:color w:val="000000" w:themeColor="text1"/>
        </w:rPr>
        <w:t xml:space="preserve"> </w:t>
      </w:r>
    </w:p>
    <w:p w14:paraId="242AC92B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color w:val="000000" w:themeColor="text1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</w:t>
      </w:r>
    </w:p>
    <w:p w14:paraId="18744B5E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</w:pPr>
      <w:r w:rsidRPr="00804C27">
        <w:rPr>
          <w:color w:val="000000" w:themeColor="text1"/>
          <w:sz w:val="28"/>
          <w:szCs w:val="28"/>
        </w:rPr>
        <w:t>сведения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картографии);</w:t>
      </w:r>
    </w:p>
    <w:p w14:paraId="407C1955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color w:val="000000" w:themeColor="text1"/>
          <w:sz w:val="28"/>
          <w:szCs w:val="28"/>
        </w:rPr>
        <w:t>сведения, подтверждающие проведение ежегодной обязательной вакцинации и ветеринарных обработок имеющегося поголовья сельскохозяйственных животных (для Получателей, имеющих в наличии поголовье сельскохозяйственных животных и (или) птицы) (в Ветеринарной службе автономного округа);</w:t>
      </w:r>
    </w:p>
    <w:p w14:paraId="73E4B6F4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color w:val="000000" w:themeColor="text1"/>
          <w:sz w:val="28"/>
          <w:szCs w:val="28"/>
        </w:rPr>
        <w:t xml:space="preserve">документы, подтверждающие наполняемость имеющихся животноводческих помещений (зданий, сооружений) сельскохозяйственными животными и (или) птицей соответствующего вида </w:t>
      </w:r>
      <w:r w:rsidRPr="00804C27">
        <w:rPr>
          <w:color w:val="000000" w:themeColor="text1"/>
          <w:sz w:val="28"/>
          <w:szCs w:val="28"/>
        </w:rPr>
        <w:lastRenderedPageBreak/>
        <w:t>не менее 90 процентов расчетной вместимости (при предоставлении государственной поддержки на капитальное строительство, реконструкцию, модернизацию животноводческих сельскохозяйственных объектов) (в Ветеринарной службе автономного округа).</w:t>
      </w:r>
    </w:p>
    <w:p w14:paraId="284BB01E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color w:val="000000" w:themeColor="text1"/>
          <w:sz w:val="28"/>
        </w:rPr>
        <w:t>Осуществляет проверку на предмет:</w:t>
      </w:r>
    </w:p>
    <w:p w14:paraId="7AB043F0" w14:textId="77777777" w:rsidR="006A30DF" w:rsidRPr="00804C27" w:rsidRDefault="0080423D">
      <w:pPr>
        <w:ind w:firstLine="709"/>
        <w:jc w:val="both"/>
      </w:pPr>
      <w:r w:rsidRPr="00804C27">
        <w:rPr>
          <w:color w:val="000000" w:themeColor="text1"/>
          <w:sz w:val="28"/>
          <w:szCs w:val="28"/>
        </w:rPr>
        <w:t xml:space="preserve">отсутствия в реестре </w:t>
      </w:r>
      <w:r w:rsidRPr="00804C27">
        <w:rPr>
          <w:bCs/>
          <w:color w:val="000000" w:themeColor="text1"/>
          <w:sz w:val="28"/>
          <w:szCs w:val="28"/>
        </w:rPr>
        <w:t>дисквалифицированных лиц сведений</w:t>
      </w:r>
      <w:r w:rsidRPr="00804C27">
        <w:rPr>
          <w:color w:val="000000" w:themeColor="text1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– производителе товаров, работ, услуг, являющихся участниками отбора – </w:t>
      </w:r>
      <w:r w:rsidRPr="00804C27">
        <w:rPr>
          <w:bCs/>
          <w:color w:val="000000" w:themeColor="text1"/>
          <w:sz w:val="28"/>
          <w:szCs w:val="28"/>
        </w:rPr>
        <w:t>на официальном сайте Федеральной налоговой службы;</w:t>
      </w:r>
    </w:p>
    <w:p w14:paraId="572B549C" w14:textId="77777777" w:rsidR="006A30DF" w:rsidRPr="00804C27" w:rsidRDefault="0080423D">
      <w:pPr>
        <w:ind w:firstLine="709"/>
        <w:jc w:val="both"/>
      </w:pPr>
      <w:r w:rsidRPr="00804C27">
        <w:rPr>
          <w:color w:val="000000" w:themeColor="text1"/>
          <w:sz w:val="28"/>
          <w:szCs w:val="28"/>
        </w:rPr>
        <w:t>отсутствия в перечне организаций и физических лиц, в отношении которых имеются сведения об их причастности к экстремистской деятельности или терроризму – на официальном сайте Федеральной службы по финансовому мониторингу;</w:t>
      </w:r>
    </w:p>
    <w:p w14:paraId="3459B96B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отсутствия в перечне организаций и физических лиц, связанных с террористическими организациями и террористами или с распространением оружия массового поражения – на официальном сайте сайте Федеральной службы по финансовому мониторингу;</w:t>
      </w:r>
    </w:p>
    <w:p w14:paraId="712B020E" w14:textId="4DD536D1" w:rsidR="006A30DF" w:rsidRPr="00804C27" w:rsidRDefault="0080423D">
      <w:pPr>
        <w:pStyle w:val="ConsPlusNormal1"/>
        <w:ind w:firstLine="709"/>
        <w:rPr>
          <w:rFonts w:ascii="Times New Roman" w:hAnsi="Times New Roman" w:cs="Times New Roman"/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отсутствия в списке иностранных агентов в соответствии с Федеральным законом «О контроле за деятельностью лиц, находящихся под иностранным влиянием»</w:t>
      </w:r>
      <w:r w:rsidRPr="00804C27">
        <w:rPr>
          <w:rFonts w:ascii="Times New Roman" w:hAnsi="Times New Roman" w:cs="Times New Roman"/>
          <w:lang w:val="ru-RU"/>
        </w:rPr>
        <w:t xml:space="preserve"> </w:t>
      </w: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– на официальном сайте Министерства юстиции Российской Федерации</w:t>
      </w:r>
      <w:r w:rsidR="003E4002" w:rsidRPr="00804C27">
        <w:rPr>
          <w:rFonts w:ascii="Times New Roman" w:hAnsi="Times New Roman" w:cs="Times New Roman"/>
          <w:lang w:val="ru-RU"/>
        </w:rPr>
        <w:t>;</w:t>
      </w:r>
    </w:p>
    <w:p w14:paraId="07A4D04A" w14:textId="0CAD8EE0" w:rsidR="003E4002" w:rsidRPr="00804C27" w:rsidRDefault="003E4002">
      <w:pPr>
        <w:pStyle w:val="ConsPlusNormal1"/>
        <w:ind w:firstLine="709"/>
        <w:rPr>
          <w:lang w:val="ru-RU"/>
        </w:rPr>
      </w:pPr>
      <w:r w:rsidRPr="00804C27">
        <w:rPr>
          <w:lang w:val="ru-RU"/>
        </w:rPr>
        <w:t>отнесения продукции к промышленной продукции, не имеющей произведенных в Российской Федерации аналогов, выданного в соответствии с постановлением Правительства Российской Федерации от 20 сентября 2017 года № 1135 «Об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Федерации» (при приобретении оборудования для переработки сельскохозяйственной, рыбной продукции, произведенных за пределами территории Российской Федерации или Евразийского экономического союза) на официальном сайте Минпромторга России.</w:t>
      </w:r>
    </w:p>
    <w:p w14:paraId="19FAB82B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color w:val="000000" w:themeColor="text1"/>
          <w:sz w:val="28"/>
          <w:szCs w:val="28"/>
        </w:rPr>
        <w:t>Указанные документы могут быть представлены Получателем самостоятельно в день подачи предложения на предоставление субсидии.</w:t>
      </w:r>
    </w:p>
    <w:p w14:paraId="4277FE72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Требовать от Получателя представления документов (копий документов), не предусмотренных Порядком, не допускается.</w:t>
      </w:r>
    </w:p>
    <w:p w14:paraId="1069376E" w14:textId="2673D61F" w:rsidR="006A30DF" w:rsidRPr="00804C27" w:rsidRDefault="0080423D">
      <w:pPr>
        <w:ind w:firstLine="708"/>
        <w:jc w:val="both"/>
        <w:rPr>
          <w:rFonts w:eastAsia="TimesNewRoman"/>
          <w:color w:val="000000" w:themeColor="text1"/>
          <w:sz w:val="28"/>
          <w:szCs w:val="28"/>
        </w:rPr>
      </w:pPr>
      <w:r w:rsidRPr="00804C27">
        <w:rPr>
          <w:rFonts w:eastAsia="TimesNewRoman"/>
          <w:color w:val="000000" w:themeColor="text1"/>
          <w:sz w:val="28"/>
          <w:szCs w:val="28"/>
        </w:rPr>
        <w:t>18.4. готовит заключение по форме, утвержденной приказом Департамента, в части соответствия (не соответствия) предложения и</w:t>
      </w:r>
      <w:r w:rsidRPr="00804C27">
        <w:rPr>
          <w:rFonts w:eastAsia="TimesNewRoman"/>
          <w:strike/>
          <w:color w:val="000000" w:themeColor="text1"/>
          <w:sz w:val="28"/>
          <w:szCs w:val="28"/>
        </w:rPr>
        <w:t xml:space="preserve"> </w:t>
      </w:r>
      <w:r w:rsidRPr="00804C27">
        <w:rPr>
          <w:rFonts w:eastAsia="TimesNewRoman"/>
          <w:color w:val="000000" w:themeColor="text1"/>
          <w:sz w:val="28"/>
          <w:szCs w:val="28"/>
        </w:rPr>
        <w:t xml:space="preserve">прилагаемых к нему документов, </w:t>
      </w:r>
      <w:r w:rsidR="00E77E5C" w:rsidRPr="00804C27">
        <w:rPr>
          <w:rFonts w:eastAsia="TimesNewRoman"/>
          <w:color w:val="000000" w:themeColor="text1"/>
          <w:sz w:val="28"/>
          <w:szCs w:val="28"/>
        </w:rPr>
        <w:t>Получателя требованиям</w:t>
      </w:r>
      <w:r w:rsidRPr="00804C27">
        <w:rPr>
          <w:rFonts w:eastAsia="TimesNewRoman"/>
          <w:color w:val="000000" w:themeColor="text1"/>
          <w:sz w:val="28"/>
          <w:szCs w:val="28"/>
        </w:rPr>
        <w:t>, условиям и критериям, установленны</w:t>
      </w:r>
      <w:r w:rsidR="00FA6AD8" w:rsidRPr="00804C27">
        <w:rPr>
          <w:rFonts w:eastAsia="TimesNewRoman"/>
          <w:color w:val="000000" w:themeColor="text1"/>
          <w:sz w:val="28"/>
          <w:szCs w:val="28"/>
        </w:rPr>
        <w:t>х</w:t>
      </w:r>
      <w:r w:rsidRPr="00804C27">
        <w:rPr>
          <w:rFonts w:eastAsia="TimesNewRoman"/>
          <w:color w:val="000000" w:themeColor="text1"/>
          <w:sz w:val="28"/>
          <w:szCs w:val="28"/>
        </w:rPr>
        <w:t xml:space="preserve"> Порядком</w:t>
      </w:r>
      <w:r w:rsidRPr="00804C27">
        <w:rPr>
          <w:color w:val="000000" w:themeColor="text1"/>
          <w:sz w:val="28"/>
          <w:szCs w:val="28"/>
        </w:rPr>
        <w:t xml:space="preserve"> </w:t>
      </w:r>
      <w:r w:rsidRPr="00804C27">
        <w:rPr>
          <w:rFonts w:eastAsia="TimesNewRoman"/>
          <w:color w:val="000000" w:themeColor="text1"/>
          <w:sz w:val="28"/>
          <w:szCs w:val="28"/>
        </w:rPr>
        <w:t>(далее – заключение) и направляет рассмотренные предложения с прилагаемыми к нему документами в Департамент.</w:t>
      </w:r>
    </w:p>
    <w:p w14:paraId="2A0E23C0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20. Должностное лицо Департамента, ответственное за прием и регистрацию документов, направленных Уполномоченным органом, в течение 1 рабочего дня с даты их поступления регистрирует их и передает должностному лицу Департамента, ответственному за их рассмотрение.</w:t>
      </w:r>
    </w:p>
    <w:p w14:paraId="7B7E5576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регистрации документов, является их регистрация в программном продукте «Система автоматизации делопроизводства и электронного документооборота «Дело» с указанием даты, времени регистрации, с присвоением регистрационного номера.</w:t>
      </w:r>
    </w:p>
    <w:p w14:paraId="38A1927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Департамент в течение 10 рабочих дней с даты регистрации </w:t>
      </w:r>
      <w:r w:rsidRPr="00804C2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предложения и заключения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от Уполномоченного органа, осуществляет:</w:t>
      </w:r>
    </w:p>
    <w:p w14:paraId="297CD026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21.1. Проверку наличия (отсутствия) оснований для отклонения предложения, указанных в пункте 22 Порядка;</w:t>
      </w:r>
    </w:p>
    <w:p w14:paraId="18898C55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21.2. Проверку наличия (отсутствия) оснований для принятия решения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заключении Соглашения и предоставлении субсидии</w:t>
      </w:r>
      <w:r w:rsidRPr="00804C27">
        <w:rPr>
          <w:rFonts w:ascii="Times New Roman" w:hAnsi="Times New Roman" w:cs="Times New Roman"/>
          <w:sz w:val="28"/>
          <w:szCs w:val="28"/>
        </w:rPr>
        <w:t>, указанных в пункте 25 Порядка;</w:t>
      </w:r>
    </w:p>
    <w:p w14:paraId="6FD96767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21.3. Принимает одно из следующих решений:</w:t>
      </w:r>
    </w:p>
    <w:p w14:paraId="0260C20C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об отклонении предложения при наличии оснований, указанных </w:t>
      </w:r>
      <w:r w:rsidRPr="00804C27">
        <w:rPr>
          <w:rFonts w:ascii="Times New Roman" w:hAnsi="Times New Roman" w:cs="Times New Roman"/>
          <w:sz w:val="28"/>
          <w:szCs w:val="28"/>
        </w:rPr>
        <w:br/>
        <w:t>в пункте 22 Порядка;</w:t>
      </w:r>
    </w:p>
    <w:p w14:paraId="550101ED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</w:rPr>
        <w:t>о заключении Соглашения и предоставлении субсидии Получателю при отсутствии оснований, указанных в пунктах 22, 24 Порядка;</w:t>
      </w:r>
    </w:p>
    <w:p w14:paraId="22B3CA74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</w:rPr>
        <w:t>об отказе в предоставлении субсидии Получателю при наличии оснований, указанных в пункте 24 Порядка.</w:t>
      </w:r>
    </w:p>
    <w:p w14:paraId="666A7717" w14:textId="537681C1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</w:rPr>
        <w:t xml:space="preserve">В случае принятия о решения об отклонении предложения в течение </w:t>
      </w:r>
      <w:r w:rsidR="00E77E5C" w:rsidRPr="00804C27">
        <w:rPr>
          <w:color w:val="000000" w:themeColor="text1"/>
          <w:sz w:val="28"/>
        </w:rPr>
        <w:t>2 рабочих</w:t>
      </w:r>
      <w:r w:rsidRPr="00804C27">
        <w:rPr>
          <w:color w:val="000000" w:themeColor="text1"/>
          <w:sz w:val="28"/>
        </w:rPr>
        <w:t xml:space="preserve"> дней </w:t>
      </w:r>
      <w:r w:rsidRPr="00804C27">
        <w:rPr>
          <w:color w:val="000000" w:themeColor="text1"/>
          <w:sz w:val="28"/>
          <w:szCs w:val="28"/>
        </w:rPr>
        <w:t>направляет почтовым отправлением или вручает Получателю лично соответствующее уведомление</w:t>
      </w:r>
      <w:r w:rsidRPr="00804C27">
        <w:rPr>
          <w:color w:val="000000" w:themeColor="text1"/>
          <w:sz w:val="28"/>
        </w:rPr>
        <w:t xml:space="preserve"> и осуществляет возврат предложения и прилагаемых к нему документов.</w:t>
      </w:r>
    </w:p>
    <w:p w14:paraId="1D679AFA" w14:textId="4F16087F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  <w:sz w:val="28"/>
          <w:szCs w:val="28"/>
        </w:rPr>
      </w:pPr>
      <w:r w:rsidRPr="00804C27">
        <w:rPr>
          <w:color w:val="000000" w:themeColor="text1"/>
          <w:sz w:val="28"/>
        </w:rPr>
        <w:t>В случае принятия решения о заключении Соглашения и предоставлении субсидии</w:t>
      </w:r>
      <w:r w:rsidR="00CF7A03" w:rsidRPr="00804C27">
        <w:rPr>
          <w:color w:val="000000" w:themeColor="text1"/>
          <w:sz w:val="28"/>
          <w:szCs w:val="28"/>
        </w:rPr>
        <w:t xml:space="preserve"> Департамент</w:t>
      </w:r>
      <w:r w:rsidRPr="00804C27">
        <w:rPr>
          <w:color w:val="000000" w:themeColor="text1"/>
          <w:sz w:val="28"/>
          <w:szCs w:val="28"/>
        </w:rPr>
        <w:t xml:space="preserve"> включает заявителя в единый список Получателей на текущий год в хронологической последовательности согласно дате и времени регистрации документов в Департаменте, направляет Получателю проект соглашения о предоставлении субсидии в соответствии с пунктом 26 Порядка.</w:t>
      </w:r>
    </w:p>
    <w:p w14:paraId="2AB138B2" w14:textId="1F451753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отказе в предоставлении субсидии, Департамент в течение 2 рабочих дней направляет почтовым отправлением или вручает Получателю лично соответствующее уведомление об отказе в предоставлении субсидии, подписанное уполномоченным должностным лицом, с указанием причин отказа.</w:t>
      </w:r>
    </w:p>
    <w:p w14:paraId="6BD8D044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22. Предложение может быть отклонено Департаментом в случаях:</w:t>
      </w:r>
    </w:p>
    <w:p w14:paraId="5CEDD5AB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несоответствия Получателя требованиям, условиям и критериям отбора, установленными пунктами 3, 8, 9, 11 настоящего Порядка;</w:t>
      </w:r>
    </w:p>
    <w:p w14:paraId="2B2AE4C7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непредставление (представление не в полном объеме) документов;</w:t>
      </w:r>
    </w:p>
    <w:p w14:paraId="27977019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несоответствие представленных Получателем документов требованиям, установленным в объявлении об отборе;</w:t>
      </w:r>
    </w:p>
    <w:p w14:paraId="77B445B2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lastRenderedPageBreak/>
        <w:t>установление факта недостоверности информации, содержащейся в документах, представленных Получателем;</w:t>
      </w:r>
    </w:p>
    <w:p w14:paraId="59E2BCF7" w14:textId="77777777" w:rsidR="006A30DF" w:rsidRPr="00804C27" w:rsidRDefault="0080423D">
      <w:pPr>
        <w:pStyle w:val="ConsPlusNormal1"/>
        <w:ind w:firstLine="709"/>
        <w:rPr>
          <w:lang w:val="ru-RU"/>
        </w:rPr>
      </w:pPr>
      <w:r w:rsidRPr="00804C27">
        <w:rPr>
          <w:rFonts w:ascii="Times New Roman" w:hAnsi="Times New Roman" w:cs="Times New Roman"/>
          <w:color w:val="000000" w:themeColor="text1"/>
          <w:szCs w:val="28"/>
          <w:lang w:val="ru-RU"/>
        </w:rPr>
        <w:t>подача Получателем предложения после даты и (или) времени, определенных для подачи предложения.</w:t>
      </w:r>
    </w:p>
    <w:p w14:paraId="6A7840F2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</w:pPr>
      <w:r w:rsidRPr="00804C27">
        <w:rPr>
          <w:color w:val="000000" w:themeColor="text1"/>
          <w:sz w:val="28"/>
        </w:rPr>
        <w:t>23. Отклонение предложения не является препятствием для повторного направления Получателем предложения в случае устранения причин, послуживших основанием для его отклонения.</w:t>
      </w:r>
    </w:p>
    <w:p w14:paraId="22606F5D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</w:rPr>
        <w:t>Повторное направление предложения после устранения причин, послуживших основанием для его отклонения, и последующее его рассмотрение осуществляется в порядке, установленном пунктами 12-14 настоящего Порядка, в период проведения отбора, но не позднее дня окончания отбора предложений.</w:t>
      </w:r>
    </w:p>
    <w:p w14:paraId="6B57DAB6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24. Основаниями для отказа в заключении Соглашения и предоставлении субсидии являются:</w:t>
      </w:r>
    </w:p>
    <w:p w14:paraId="246E7806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Получателем информации;</w:t>
      </w:r>
    </w:p>
    <w:p w14:paraId="3CFF340E" w14:textId="77777777" w:rsidR="006A30DF" w:rsidRPr="00804C27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отсутствие лимитов, предусмотренных для предоставления субсидии в бюджете автономного округа;</w:t>
      </w:r>
    </w:p>
    <w:p w14:paraId="257CC791" w14:textId="77777777" w:rsidR="006A30DF" w:rsidRPr="00804C27" w:rsidRDefault="0080423D">
      <w:pPr>
        <w:pStyle w:val="ConsPlusNormal"/>
        <w:ind w:firstLine="709"/>
        <w:jc w:val="both"/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добровольный письменный отказ Получателя от субсидии;</w:t>
      </w:r>
    </w:p>
    <w:p w14:paraId="3F00CE48" w14:textId="77777777" w:rsidR="006A30DF" w:rsidRPr="00804C27" w:rsidRDefault="0080423D">
      <w:pPr>
        <w:pStyle w:val="ConsPlusNormal"/>
        <w:ind w:firstLine="709"/>
        <w:jc w:val="both"/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 Соглашения ненадлежащим лицом;</w:t>
      </w:r>
    </w:p>
    <w:p w14:paraId="1CF67A5F" w14:textId="1E059913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срока представления (подписания) Соглашения, установленного </w:t>
      </w:r>
      <w:hyperlink w:anchor="Par622" w:tooltip="2.9.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" w:history="1">
        <w:r w:rsidRPr="00804C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E97F5A"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26 Порядка.</w:t>
      </w:r>
    </w:p>
    <w:p w14:paraId="3FE6E2EC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25. Соглашение заключается не позднее 5 рабочих дней с даты принятия решения о заключении Соглашения и предоставлении субсидии по типовой форме, установленной Департаментом финансов автономного округа.</w:t>
      </w:r>
    </w:p>
    <w:p w14:paraId="179C40F1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содержит условие о согласии получателя средств из бюджета автономного округа на осуществление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10" w:tooltip="https://login.consultant.ru/link/?req=doc&amp;base=LAW&amp;n=434701&amp;date=29.12.2022&amp;dst=3704&amp;field=134" w:history="1">
        <w:r w:rsidRPr="00804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tooltip="https://login.consultant.ru/link/?req=doc&amp;base=LAW&amp;n=434701&amp;date=29.12.2022&amp;dst=3722&amp;field=134" w:history="1">
        <w:r w:rsidRPr="00804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07422C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04C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Соглашение должно содержать условие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новых условий Соглашения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 или расторжения Соглашения при недостижении согласия по новым условиям.</w:t>
      </w:r>
    </w:p>
    <w:p w14:paraId="62674C90" w14:textId="77777777" w:rsidR="006A30DF" w:rsidRPr="00804C27" w:rsidRDefault="0080423D">
      <w:pPr>
        <w:pStyle w:val="ConsPlusNormal"/>
        <w:ind w:firstLine="709"/>
        <w:jc w:val="both"/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должно содержать, в том числе условия:</w:t>
      </w:r>
    </w:p>
    <w:p w14:paraId="2FF11E75" w14:textId="77777777" w:rsidR="006A30DF" w:rsidRPr="00804C27" w:rsidRDefault="0080423D">
      <w:pPr>
        <w:pStyle w:val="ConsPlusNormal"/>
        <w:ind w:firstLine="709"/>
        <w:jc w:val="both"/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502A48CB" w14:textId="77777777" w:rsidR="006A30DF" w:rsidRPr="00804C27" w:rsidRDefault="0080423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реорганизации получателя субсидии, являющегося юридическим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2" w:tooltip="https://login.consultant.ru/link/?req=doc&amp;base=LAW&amp;n=452991&amp;dst=217&amp;field=134&amp;date=21.02.2024" w:history="1">
        <w:r w:rsidRPr="00804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5 статьи 23</w:t>
        </w:r>
      </w:hyperlink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r w:rsidRPr="00804C27">
        <w:rPr>
          <w:rFonts w:ascii="Times New Roman" w:hAnsi="Times New Roman" w:cs="Times New Roman"/>
          <w:color w:val="000000"/>
          <w:sz w:val="24"/>
        </w:rPr>
        <w:br/>
      </w:r>
      <w:r w:rsidRPr="00804C27">
        <w:rPr>
          <w:rFonts w:ascii="Times New Roman" w:hAnsi="Times New Roman" w:cs="Times New Roman"/>
          <w:color w:val="000000"/>
          <w:sz w:val="24"/>
        </w:rPr>
        <w:tab/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3" w:tooltip="https://login.consultant.ru/link/?req=doc&amp;base=LAW&amp;n=452991&amp;date=13.11.2023&amp;dst=217&amp;field=134" w:history="1">
        <w:r w:rsidRPr="00804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5 статьи 23</w:t>
        </w:r>
      </w:hyperlink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4" w:tooltip="https://login.consultant.ru/link/?req=doc&amp;base=LAW&amp;n=394431&amp;date=13.11.2023&amp;dst=100104&amp;field=134" w:history="1">
        <w:r w:rsidRPr="00804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013768DE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26. Департамент в течение 2 рабочих дней со дня принятия решения о заключении Соглашения и предоставлении субсидии формирует проект Соглашения в государственной информационной системе автономного округа «Региональный электронный бюджет Югры» или системе «Электронный бюджет» (далее – Информационные системы, региональная система) и направляет его для подписания Получателю, а также письменное уведомление о направлении ему проекта Соглашения в Информационной системе.</w:t>
      </w:r>
    </w:p>
    <w:p w14:paraId="45BECD50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в течение 2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«Электронный бюджет».</w:t>
      </w:r>
    </w:p>
    <w:p w14:paraId="43D74689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27. Директор Департамента (либо уполномоченное им лицо) подписывает проект Соглашения в течение 1 рабочего дня со дня его получения от Получателя.</w:t>
      </w:r>
    </w:p>
    <w:p w14:paraId="34B9DE3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28. Департамент в течение 3 рабочих дней после заключения Соглашения размещает на едином портале (при наличии технической возможности) и на официальном сайте Департамента информацию о результатах рассмотрения заявок, включающую следующие сведения:</w:t>
      </w:r>
    </w:p>
    <w:p w14:paraId="598EEC20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дата, время и место рассмотрения заявок;</w:t>
      </w:r>
    </w:p>
    <w:p w14:paraId="5B056309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заявителях, предложения которых были рассмотрены;</w:t>
      </w:r>
    </w:p>
    <w:p w14:paraId="78B5412F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5C929E03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заявителей, с которыми заключаются Соглашения, размер предоставляемой им субсидии.</w:t>
      </w:r>
    </w:p>
    <w:p w14:paraId="7FC4AF54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«Интернет» (при наличии технической возможности).</w:t>
      </w:r>
    </w:p>
    <w:p w14:paraId="37872C57" w14:textId="09D95A4F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Перечисление субсидии осуществляет Департамент в пределах утвержденных бюджетных ассигнований, предусмотренных законом о бюджете автономного округа, на расчетный счет, открытый </w:t>
      </w:r>
      <w:r w:rsidR="00804C27"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в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кредитной организации в сроки, установленные Соглашением с учетом требований подпункта </w:t>
      </w:r>
      <w:r w:rsidR="00804C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1" w:name="_GoBack"/>
      <w:bookmarkEnd w:id="1"/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4C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11 Постановление № 1782.</w:t>
      </w:r>
    </w:p>
    <w:p w14:paraId="57BCE523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30. Департамент доводит Получателю значение достижения результата предоставления субсидии, установленное Соглашением, предусматривающее:</w:t>
      </w:r>
    </w:p>
    <w:p w14:paraId="04AF6043" w14:textId="51925C3D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30.1. На капитальное строительство, реконструкцию, </w:t>
      </w:r>
      <w:r w:rsidR="00804C27"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модернизацию сельскохозяйственных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(далее – сельскохозяйственные объекты) – осуществление непрерывной производственной деятельности по направлению использования сельскохозяйственных объектов не менее 5 лет с даты заключения Соглашения.</w:t>
      </w:r>
    </w:p>
    <w:p w14:paraId="570C9712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30.2 На капитальное строительство объектов перерабатывающих производств сельскохозяйственной продукции, рыбной продукции, возведение модульных цехов по переработке сельскохозяйственной, рыбной продукции (приобретение, монтаж и оснащение сельскохозяйственных объектов, модульных конструкций)</w:t>
      </w:r>
      <w:r w:rsidRPr="00804C27">
        <w:rPr>
          <w:rFonts w:ascii="Times New Roman" w:hAnsi="Times New Roman" w:cs="Times New Roman"/>
          <w:color w:val="000000" w:themeColor="text1"/>
        </w:rPr>
        <w:t>:</w:t>
      </w:r>
    </w:p>
    <w:p w14:paraId="190C783D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не менее 10 наименований пищевой продукции, имеющей действующую декларацию о соответствии (сертификат соответствия), произведенной из сельскохозяйственного сырья, пищевой рыбы (за исключением объектов первичной переработки (убойных пунктов));</w:t>
      </w:r>
    </w:p>
    <w:p w14:paraId="0E6D88D1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</w:rPr>
        <w:t xml:space="preserve">–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непрерывной производственной деятельности по направлению не менее 5 лет с даты заключения Соглашения.</w:t>
      </w:r>
    </w:p>
    <w:p w14:paraId="1B266670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30.3.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сельскохозяйственной, рыбной продукции – обеспечение эксплуатации и сохранности приобретенных, введенных в эксплуатацию объектов строительства, </w:t>
      </w: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модернизации, внедрения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сельскохозяйственной, рыбной продукции не менее 5 лет с даты заключения Соглашения.</w:t>
      </w:r>
    </w:p>
    <w:p w14:paraId="2B34861E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>30.4. На приобретение оборудования для перерабатывающих производств сельскохозяйственной, рыбной продукции – обеспечение сохранности и эксплуатации оборудования по направлению деятельности Получателя на менее 3 лет с даты заключения Соглашения</w:t>
      </w:r>
      <w:r w:rsidRPr="00804C27">
        <w:rPr>
          <w:color w:val="000000" w:themeColor="text1"/>
        </w:rPr>
        <w:t>.</w:t>
      </w:r>
    </w:p>
    <w:p w14:paraId="190A05EA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30.5. На приобретение </w:t>
      </w:r>
      <w:r w:rsidRPr="00804C27">
        <w:rPr>
          <w:bCs/>
          <w:color w:val="000000" w:themeColor="text1"/>
          <w:sz w:val="28"/>
          <w:szCs w:val="28"/>
        </w:rPr>
        <w:t>оборудования для обязательной маркировки молочной продукции</w:t>
      </w:r>
      <w:r w:rsidRPr="00804C27">
        <w:rPr>
          <w:color w:val="000000" w:themeColor="text1"/>
          <w:sz w:val="28"/>
          <w:szCs w:val="28"/>
        </w:rPr>
        <w:t xml:space="preserve"> – обеспечение обязательной маркировкой 100% реализуемой молочной продукции, подлежащей маркировке.</w:t>
      </w:r>
    </w:p>
    <w:p w14:paraId="3091B3C1" w14:textId="77777777" w:rsidR="006A30DF" w:rsidRPr="00804C27" w:rsidRDefault="0080423D">
      <w:pPr>
        <w:ind w:firstLine="709"/>
        <w:jc w:val="both"/>
        <w:rPr>
          <w:color w:val="000000" w:themeColor="text1"/>
        </w:rPr>
      </w:pPr>
      <w:r w:rsidRPr="00804C27">
        <w:rPr>
          <w:bCs/>
          <w:color w:val="000000" w:themeColor="text1"/>
          <w:sz w:val="28"/>
          <w:szCs w:val="28"/>
        </w:rPr>
        <w:t xml:space="preserve">30.6. </w:t>
      </w:r>
      <w:r w:rsidRPr="00804C27">
        <w:rPr>
          <w:color w:val="000000" w:themeColor="text1"/>
          <w:sz w:val="28"/>
          <w:szCs w:val="28"/>
        </w:rPr>
        <w:t xml:space="preserve">На 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 (далее – средства механизации) – обеспечение сохранности и эксплуатации средств механизации по направлению деятельности Получателя на менее 3 лет с даты заключения Соглашения.  </w:t>
      </w:r>
    </w:p>
    <w:p w14:paraId="60A9D378" w14:textId="77777777" w:rsidR="006A30DF" w:rsidRPr="00804C27" w:rsidRDefault="00804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C2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субсидии является достижение показателей, установленных Соглашением.</w:t>
      </w:r>
    </w:p>
    <w:p w14:paraId="6E22930F" w14:textId="77777777" w:rsidR="006A30DF" w:rsidRDefault="0080423D">
      <w:pPr>
        <w:ind w:firstLine="709"/>
        <w:jc w:val="both"/>
        <w:rPr>
          <w:color w:val="000000" w:themeColor="text1"/>
        </w:rPr>
      </w:pPr>
      <w:r w:rsidRPr="00804C27">
        <w:rPr>
          <w:color w:val="000000" w:themeColor="text1"/>
          <w:sz w:val="28"/>
          <w:szCs w:val="28"/>
        </w:rPr>
        <w:t xml:space="preserve">Результаты предоставления субсидий являются </w:t>
      </w:r>
      <w:r>
        <w:rPr>
          <w:color w:val="000000" w:themeColor="text1"/>
          <w:sz w:val="28"/>
          <w:szCs w:val="28"/>
          <w:highlight w:val="white"/>
        </w:rPr>
        <w:t>неотъемлемой частью Соглашения.</w:t>
      </w:r>
    </w:p>
    <w:p w14:paraId="3F7098F1" w14:textId="77777777" w:rsidR="006A30DF" w:rsidRDefault="006A30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DA81E01" w14:textId="77777777" w:rsidR="006A30DF" w:rsidRDefault="008042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III. Требования к отчетности и об осуществлении контроля</w:t>
      </w:r>
    </w:p>
    <w:p w14:paraId="1593FF02" w14:textId="77777777" w:rsidR="006A30DF" w:rsidRDefault="0080423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(мониторинга) за соблюдением условий и порядка</w:t>
      </w:r>
    </w:p>
    <w:p w14:paraId="69AA9FC1" w14:textId="77777777" w:rsidR="006A30DF" w:rsidRDefault="0080423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предоставления субсидии и ответственности за их нарушение</w:t>
      </w:r>
    </w:p>
    <w:p w14:paraId="51BF9983" w14:textId="77777777" w:rsidR="006A30DF" w:rsidRDefault="006A30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3E710DBB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31. Департамент осуществляет оценку достижения получателем субсидии значений результатов предоставления субсидии, показателей, необходимых для достижения результатов предоставления субсидии, на основании отчета о достижении значений результатов предоставления субсидии.</w:t>
      </w:r>
    </w:p>
    <w:p w14:paraId="1228A24B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Форма, способ, сроки и порядок предоставления отчетности, дополнительной отчетности устанавливаются Соглашением с учетом требований пункта 5 Постановление № 1782.</w:t>
      </w:r>
    </w:p>
    <w:p w14:paraId="3BE6C52D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Департамент осуществляет проверку и принятие отчетности в срок не превышающий 20 рабочих дней со дня ее представления.</w:t>
      </w:r>
    </w:p>
    <w:p w14:paraId="1F273674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32. Контроль за соблюдением получателем субсидии условий и порядка предоставления субсидий, в том числе в части достижения результатов предоставления субсидии, осуществляет Департамент. 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14:paraId="3E60B138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highlight w:val="white"/>
        </w:rPr>
        <w:lastRenderedPageBreak/>
        <w:t>33.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результатов.</w:t>
      </w:r>
      <w:r>
        <w:rPr>
          <w:color w:val="000000" w:themeColor="text1"/>
          <w:highlight w:val="white"/>
        </w:rPr>
        <w:t xml:space="preserve"> </w:t>
      </w:r>
    </w:p>
    <w:p w14:paraId="1E7B8A36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34. Департамент применяет следующие меры ответственности за выявленные нарушения условий и порядка предоставления субсидии, установленные настоящим Порядком и Соглашением </w:t>
      </w:r>
      <w:r>
        <w:rPr>
          <w:color w:val="000000" w:themeColor="text1"/>
          <w:sz w:val="28"/>
          <w:szCs w:val="28"/>
          <w:highlight w:val="white"/>
        </w:rPr>
        <w:br/>
        <w:t>(далее также – нарушение):</w:t>
      </w:r>
    </w:p>
    <w:p w14:paraId="0471FD6E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возврат в бюджет автономного округа субсидии в полном объеме осуществляется в случае нарушения получателем субсидии условий и порядка предоставления субсидии, выявленных по фактам проверок, проведенных Департаментом и (или) органом государственного финансового контроля, за исключением недостижения результата;</w:t>
      </w:r>
    </w:p>
    <w:p w14:paraId="24142733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rFonts w:eastAsia="Calibri"/>
          <w:color w:val="000000" w:themeColor="text1"/>
          <w:sz w:val="28"/>
          <w:highlight w:val="white"/>
        </w:rPr>
        <w:t>в случае недостижения значений результатов предоставления субсидии осуществляется возврат части субсидии, который определяется по формуле:</w:t>
      </w:r>
    </w:p>
    <w:p w14:paraId="343098E2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b/>
          <w:bCs/>
          <w:color w:val="000000" w:themeColor="text1"/>
          <w:sz w:val="28"/>
          <w:szCs w:val="28"/>
          <w:highlight w:val="white"/>
          <w:lang w:val="en-US"/>
        </w:rPr>
        <w:t>V</w:t>
      </w:r>
      <w:r>
        <w:rPr>
          <w:b/>
          <w:bCs/>
          <w:color w:val="000000" w:themeColor="text1"/>
          <w:sz w:val="28"/>
          <w:szCs w:val="28"/>
          <w:highlight w:val="white"/>
        </w:rPr>
        <w:t>=</w:t>
      </w:r>
      <w:r>
        <w:rPr>
          <w:b/>
          <w:bCs/>
          <w:color w:val="000000" w:themeColor="text1"/>
          <w:sz w:val="28"/>
          <w:szCs w:val="28"/>
          <w:highlight w:val="white"/>
          <w:lang w:val="en-US"/>
        </w:rPr>
        <w:t>R</w:t>
      </w:r>
      <w:r>
        <w:rPr>
          <w:b/>
          <w:bCs/>
          <w:color w:val="000000" w:themeColor="text1"/>
          <w:sz w:val="28"/>
          <w:szCs w:val="28"/>
          <w:highlight w:val="white"/>
        </w:rPr>
        <w:t xml:space="preserve"> - (</w:t>
      </w:r>
      <w:r>
        <w:rPr>
          <w:b/>
          <w:bCs/>
          <w:color w:val="000000" w:themeColor="text1"/>
          <w:sz w:val="28"/>
          <w:szCs w:val="28"/>
          <w:highlight w:val="white"/>
          <w:lang w:val="en-US"/>
        </w:rPr>
        <w:t>R</w:t>
      </w:r>
      <w:r>
        <w:rPr>
          <w:b/>
          <w:bCs/>
          <w:color w:val="000000" w:themeColor="text1"/>
          <w:sz w:val="28"/>
          <w:szCs w:val="28"/>
          <w:highlight w:val="white"/>
        </w:rPr>
        <w:t xml:space="preserve"> х </w:t>
      </w:r>
      <w:r>
        <w:rPr>
          <w:b/>
          <w:bCs/>
          <w:color w:val="000000" w:themeColor="text1"/>
          <w:sz w:val="28"/>
          <w:szCs w:val="28"/>
          <w:highlight w:val="white"/>
          <w:lang w:val="en-US"/>
        </w:rPr>
        <w:t>F</w:t>
      </w:r>
      <w:r>
        <w:rPr>
          <w:b/>
          <w:bCs/>
          <w:color w:val="000000" w:themeColor="text1"/>
          <w:sz w:val="28"/>
          <w:szCs w:val="28"/>
          <w:highlight w:val="white"/>
        </w:rPr>
        <w:t>/</w:t>
      </w:r>
      <w:r>
        <w:rPr>
          <w:b/>
          <w:bCs/>
          <w:color w:val="000000" w:themeColor="text1"/>
          <w:sz w:val="28"/>
          <w:szCs w:val="28"/>
          <w:highlight w:val="white"/>
          <w:lang w:val="en-US"/>
        </w:rPr>
        <w:t>P</w:t>
      </w:r>
      <w:r>
        <w:rPr>
          <w:b/>
          <w:bCs/>
          <w:color w:val="000000" w:themeColor="text1"/>
          <w:sz w:val="28"/>
          <w:szCs w:val="28"/>
          <w:highlight w:val="white"/>
        </w:rPr>
        <w:t>)</w:t>
      </w:r>
      <w:r>
        <w:rPr>
          <w:color w:val="000000" w:themeColor="text1"/>
          <w:sz w:val="28"/>
          <w:szCs w:val="28"/>
          <w:highlight w:val="white"/>
        </w:rPr>
        <w:t>, где</w:t>
      </w:r>
    </w:p>
    <w:p w14:paraId="4765E946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z w:val="28"/>
          <w:szCs w:val="28"/>
          <w:highlight w:val="white"/>
          <w:lang w:val="en-US"/>
        </w:rPr>
        <w:t>V</w:t>
      </w:r>
      <w:r>
        <w:rPr>
          <w:color w:val="000000" w:themeColor="text1"/>
          <w:sz w:val="28"/>
          <w:szCs w:val="28"/>
          <w:highlight w:val="white"/>
        </w:rPr>
        <w:t xml:space="preserve"> – размер возврата субсидии, рублей</w:t>
      </w:r>
    </w:p>
    <w:p w14:paraId="2BB2EDBC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z w:val="28"/>
          <w:szCs w:val="28"/>
          <w:highlight w:val="white"/>
          <w:lang w:val="en-US"/>
        </w:rPr>
        <w:t>R</w:t>
      </w:r>
      <w:r>
        <w:rPr>
          <w:color w:val="000000" w:themeColor="text1"/>
          <w:sz w:val="28"/>
          <w:szCs w:val="28"/>
          <w:highlight w:val="white"/>
        </w:rPr>
        <w:t xml:space="preserve"> – размер полученной субсидии, рублей</w:t>
      </w:r>
    </w:p>
    <w:p w14:paraId="0A570DD5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rFonts w:eastAsia="Calibri"/>
          <w:color w:val="000000" w:themeColor="text1"/>
          <w:sz w:val="28"/>
          <w:szCs w:val="28"/>
          <w:highlight w:val="white"/>
          <w:lang w:val="en-US"/>
        </w:rPr>
        <w:t>F</w:t>
      </w:r>
      <w:r>
        <w:rPr>
          <w:rFonts w:eastAsia="Calibri"/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– </w:t>
      </w:r>
      <w:r>
        <w:rPr>
          <w:rFonts w:eastAsia="Calibri"/>
          <w:color w:val="000000" w:themeColor="text1"/>
          <w:sz w:val="28"/>
          <w:szCs w:val="28"/>
          <w:highlight w:val="white"/>
        </w:rPr>
        <w:t>фактическое значение показателя</w:t>
      </w:r>
    </w:p>
    <w:p w14:paraId="48BA5143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>
        <w:rPr>
          <w:rFonts w:eastAsia="Calibri"/>
          <w:color w:val="000000" w:themeColor="text1"/>
          <w:sz w:val="28"/>
          <w:szCs w:val="28"/>
          <w:highlight w:val="white"/>
          <w:lang w:val="en-US"/>
        </w:rPr>
        <w:t>P</w:t>
      </w:r>
      <w:r>
        <w:rPr>
          <w:rFonts w:eastAsia="Calibri"/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– </w:t>
      </w:r>
      <w:r>
        <w:rPr>
          <w:rFonts w:eastAsia="Calibri"/>
          <w:color w:val="000000" w:themeColor="text1"/>
          <w:sz w:val="28"/>
          <w:szCs w:val="28"/>
          <w:highlight w:val="white"/>
        </w:rPr>
        <w:t>плановое значение показателя, установленное Соглашением</w:t>
      </w:r>
      <w:r>
        <w:rPr>
          <w:rFonts w:eastAsia="Calibri"/>
          <w:color w:val="000000" w:themeColor="text1"/>
          <w:sz w:val="28"/>
          <w:highlight w:val="white"/>
        </w:rPr>
        <w:t>.</w:t>
      </w:r>
    </w:p>
    <w:p w14:paraId="2ECC499D" w14:textId="77777777" w:rsidR="006A30DF" w:rsidRDefault="0080423D">
      <w:pPr>
        <w:ind w:firstLine="709"/>
        <w:jc w:val="both"/>
        <w:rPr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Доля по весу результатов предоставления субсидии к общему объему предоставленной субсидии (по пункту 31.2) составляет:</w:t>
      </w:r>
    </w:p>
    <w:p w14:paraId="6E30D071" w14:textId="77777777" w:rsidR="006A30DF" w:rsidRDefault="0080423D">
      <w:pPr>
        <w:ind w:firstLine="709"/>
        <w:jc w:val="both"/>
        <w:rPr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производство не менее 10 наименований пищевой продукции, имеющей действующую декларацию о соответствии (сертификат соответствия), произведенной из сельскохозяйственного сырья, пищевой рыбы (за исключением объектов первичной переработки (убойных пунктов)) – 50%;</w:t>
      </w:r>
    </w:p>
    <w:p w14:paraId="61B97908" w14:textId="77777777" w:rsidR="006A30DF" w:rsidRDefault="0080423D">
      <w:pPr>
        <w:ind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осуществление непрерывной производственной деятельности по направлению использования сельскохозяйственных объектов не менее 5 лет с даты заключения Соглашения – 50%.</w:t>
      </w:r>
    </w:p>
    <w:p w14:paraId="23651D05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highlight w:val="white"/>
        </w:rPr>
        <w:t xml:space="preserve">О выявлении нарушений, а также о недостижении значений результатов предоставления субсидии Департамент составляет претензию о невыполнении обязательств Соглашения, где указывает выявленные нарушения и сроки их устранения и направляет ее получателю субсидии в срок не позднее 7 рабочих дней со дня выявления нарушений. </w:t>
      </w:r>
    </w:p>
    <w:p w14:paraId="79171EFB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highlight w:val="white"/>
        </w:rPr>
        <w:t>В случае неустранения нарушений Департамент в срок не позднее 7 рабочих дней со дня истечения указанного в претензии срока устранения выявленных нарушений принимает решение в виде правового акта о возврате в бюджет автономного округа средств, использованных с нарушением условий и порядка предоставления субсидии .</w:t>
      </w:r>
    </w:p>
    <w:p w14:paraId="070C7F0B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highlight w:val="white"/>
        </w:rPr>
        <w:lastRenderedPageBreak/>
        <w:t>Департамент в срок не позднее 5 рабочих дней со дня подписания правового акта направляет его получателю субсидии вместе с требованием о возврате субсидии и реквизиты счета, на который должен быть осуществлен возврат средств (далее – требование).</w:t>
      </w:r>
    </w:p>
    <w:p w14:paraId="05728637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highlight w:val="white"/>
        </w:rPr>
        <w:t>Получатель субсидии обязан осуществить возврат в срок не позднее 30 рабочих дней со дня получения требования.</w:t>
      </w:r>
    </w:p>
    <w:p w14:paraId="1593AED2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highlight w:val="white"/>
        </w:rPr>
        <w:t>В случае невыполнения получателем субсидии требования взыскание осуществляется в судебном порядке в соответствии с законодательством Российской Федерации.</w:t>
      </w:r>
    </w:p>
    <w:p w14:paraId="5DA662AA" w14:textId="77777777" w:rsidR="006A30DF" w:rsidRDefault="00804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>35. Получатель субсидии несет персональную ответственность за достоверность предоставленной информации и сведений в предоставленных документах в соответствии с законодательством Российской Федерации и автономного округа.».</w:t>
      </w:r>
    </w:p>
    <w:p w14:paraId="5323EC52" w14:textId="77777777" w:rsidR="006A30DF" w:rsidRDefault="0080423D">
      <w:pPr>
        <w:tabs>
          <w:tab w:val="left" w:pos="567"/>
          <w:tab w:val="left" w:pos="7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вступает в силу с момента подписания.</w:t>
      </w:r>
    </w:p>
    <w:p w14:paraId="242DFA74" w14:textId="77777777" w:rsidR="006A30DF" w:rsidRDefault="006A30DF">
      <w:pPr>
        <w:tabs>
          <w:tab w:val="left" w:pos="567"/>
          <w:tab w:val="left" w:pos="7850"/>
        </w:tabs>
        <w:ind w:firstLine="709"/>
        <w:jc w:val="both"/>
        <w:rPr>
          <w:sz w:val="28"/>
          <w:szCs w:val="28"/>
        </w:rPr>
      </w:pPr>
    </w:p>
    <w:p w14:paraId="12EE06DD" w14:textId="77777777" w:rsidR="006A30DF" w:rsidRDefault="006A30DF">
      <w:pPr>
        <w:tabs>
          <w:tab w:val="left" w:pos="567"/>
          <w:tab w:val="left" w:pos="7850"/>
        </w:tabs>
        <w:ind w:firstLine="709"/>
        <w:jc w:val="both"/>
        <w:rPr>
          <w:sz w:val="28"/>
          <w:szCs w:val="28"/>
        </w:rPr>
      </w:pPr>
    </w:p>
    <w:p w14:paraId="508A1424" w14:textId="77777777" w:rsidR="006A30DF" w:rsidRDefault="006A30DF">
      <w:pPr>
        <w:tabs>
          <w:tab w:val="left" w:pos="567"/>
          <w:tab w:val="left" w:pos="7850"/>
        </w:tabs>
        <w:ind w:firstLine="709"/>
        <w:jc w:val="both"/>
        <w:rPr>
          <w:sz w:val="28"/>
          <w:szCs w:val="28"/>
        </w:rPr>
      </w:pPr>
    </w:p>
    <w:p w14:paraId="5C338A55" w14:textId="77777777" w:rsidR="006A30DF" w:rsidRDefault="0080423D">
      <w:pPr>
        <w:tabs>
          <w:tab w:val="left" w:pos="567"/>
          <w:tab w:val="left" w:pos="7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14:paraId="404ED63D" w14:textId="77777777" w:rsidR="006A30DF" w:rsidRDefault="0080423D">
      <w:pPr>
        <w:tabs>
          <w:tab w:val="left" w:pos="567"/>
          <w:tab w:val="left" w:pos="7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</w:t>
      </w:r>
    </w:p>
    <w:p w14:paraId="2B7DC990" w14:textId="77777777" w:rsidR="006A30DF" w:rsidRDefault="0080423D">
      <w:pPr>
        <w:tabs>
          <w:tab w:val="left" w:pos="567"/>
          <w:tab w:val="left" w:pos="7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14:paraId="13AA6644" w14:textId="77777777" w:rsidR="006A30DF" w:rsidRDefault="0080423D">
      <w:pPr>
        <w:tabs>
          <w:tab w:val="left" w:pos="567"/>
          <w:tab w:val="left" w:pos="7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автономного округа – Югры                                                          К.С. Зайцев</w:t>
      </w:r>
    </w:p>
    <w:sectPr w:rsidR="006A30DF">
      <w:headerReference w:type="default" r:id="rId15"/>
      <w:pgSz w:w="11906" w:h="16838"/>
      <w:pgMar w:top="1418" w:right="1276" w:bottom="1134" w:left="1559" w:header="567" w:footer="0" w:gutter="0"/>
      <w:cols w:space="720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tarevaEG" w:date="2024-03-21T12:40:27Z" w:initials="K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для чего говорим о самостоятельности?!?!?! Любое самостоятельно применимо только к заявителю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П.14 в полном объем следует отразить в составе 20, при описании всех действий Уполномоченного органа.</w:t>
      </w:r>
    </w:p>
  </w:comment>
  <w:comment w:id="1" w:author="KotarevaEG" w:date="2024-03-20T17:22:00Z" w:initials="K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А теперь внимание на 228-оз. Цитирую полномочия ОМСУ:</w:t>
      </w:r>
    </w:p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1.2) осуществлять прием, проверку достоверности документов, представленных для получения субсидии из бюджета автономного округа на развитие материально-технической базы, подготовку заключений по ним, направление указанных документов в уполномоченный орган в соответствии с порядком, утвержденным нормативным правовым актом уполномоченного органа;</w:t>
      </w:r>
    </w:p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Вопрос - есть полномочия на осуществление м/в? Учитывая, что он проводится в основном для проверки заявителя требованиям порядка</w:t>
      </w:r>
    </w:p>
  </w:comment>
  <w:comment w:id="2" w:author="GrechnevaTA" w:date="2024-03-21T10:53:00Z" w:initials="G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возвращаем как было, юристы сказали, что межвед может относится к иным обязанностям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  <w15:commentEx w15:paraId="00000006" w15:done="0"/>
  <w15:commentEx w15:paraId="000000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FD01BC6" w16cex:dateUtc="2024-03-21T08:42:58Z"/>
  <w16cex:commentExtensible w16cex:durableId="3ACE97C0" w16cex:dateUtc="2024-03-21T09:04:57Z"/>
  <w16cex:commentExtensible w16cex:durableId="276B2A4A" w16cex:dateUtc="2024-03-21T09:02:32Z"/>
  <w16cex:commentExtensible w16cex:durableId="14A4ED9F" w16cex:dateUtc="2024-03-21T08:46:20Z"/>
  <w16cex:commentExtensible w16cex:durableId="496B447E" w16cex:dateUtc="2024-03-21T08:32:25Z"/>
  <w16cex:commentExtensible w16cex:durableId="212F05C9" w16cex:dateUtc="2024-03-21T09:13:55Z"/>
  <w16cex:commentExtensible w16cex:durableId="269D45FF" w16cex:dateUtc="2024-03-21T05:07:00Z"/>
  <w16cex:commentExtensible w16cex:durableId="3A2787FB" w16cex:dateUtc="2024-03-21T09:03:22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99C0C6F" w16cex:dateUtc="2024-03-21T07:40: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7D28CB3"/>
  <w16cid:commentId w16cid:paraId="00000008" w16cid:durableId="6F9E9AAF"/>
  <w16cid:commentId w16cid:paraId="00000009" w16cid:durableId="6FD01BC6"/>
  <w16cid:commentId w16cid:paraId="0000000A" w16cid:durableId="3ACE97C0"/>
  <w16cid:commentId w16cid:paraId="0000000B" w16cid:durableId="276B2A4A"/>
  <w16cid:commentId w16cid:paraId="0000000C" w16cid:durableId="0E725153"/>
  <w16cid:commentId w16cid:paraId="0000000D" w16cid:durableId="14A4ED9F"/>
  <w16cid:commentId w16cid:paraId="0000000E" w16cid:durableId="711305D4"/>
  <w16cid:commentId w16cid:paraId="0000000F" w16cid:durableId="3E16A8B2"/>
  <w16cid:commentId w16cid:paraId="00000010" w16cid:durableId="496B447E"/>
  <w16cid:commentId w16cid:paraId="00000011" w16cid:durableId="212F05C9"/>
  <w16cid:commentId w16cid:paraId="00000012" w16cid:durableId="7F2B9A44"/>
  <w16cid:commentId w16cid:paraId="00000013" w16cid:durableId="269D45FF"/>
  <w16cid:commentId w16cid:paraId="00000014" w16cid:durableId="3A2787FB"/>
  <w16cid:commentId w16cid:paraId="00000015" w16cid:durableId="0475DD95"/>
  <w16cid:commentId w16cid:paraId="00000016" w16cid:durableId="7C12A28F"/>
  <w16cid:commentId w16cid:paraId="00000017" w16cid:durableId="7DF660FE"/>
  <w16cid:commentId w16cid:paraId="00000018" w16cid:durableId="79C8C878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699C0C6F"/>
  <w16cid:commentId w16cid:paraId="00000006" w16cid:durableId="59C29E47"/>
  <w16cid:commentId w16cid:paraId="00000007" w16cid:durableId="32EB00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EFAB" w14:textId="77777777" w:rsidR="003D3B99" w:rsidRDefault="003D3B99">
      <w:r>
        <w:separator/>
      </w:r>
    </w:p>
  </w:endnote>
  <w:endnote w:type="continuationSeparator" w:id="0">
    <w:p w14:paraId="759381FC" w14:textId="77777777" w:rsidR="003D3B99" w:rsidRDefault="003D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PT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ECC0" w14:textId="77777777" w:rsidR="003D3B99" w:rsidRDefault="003D3B99">
      <w:r>
        <w:separator/>
      </w:r>
    </w:p>
  </w:footnote>
  <w:footnote w:type="continuationSeparator" w:id="0">
    <w:p w14:paraId="3C219D68" w14:textId="77777777" w:rsidR="003D3B99" w:rsidRDefault="003D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78041"/>
      <w:docPartObj>
        <w:docPartGallery w:val="Page Numbers (Top of Page)"/>
        <w:docPartUnique/>
      </w:docPartObj>
    </w:sdtPr>
    <w:sdtEndPr/>
    <w:sdtContent>
      <w:p w14:paraId="5F37488F" w14:textId="3C89963C" w:rsidR="006A30DF" w:rsidRDefault="008042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27">
          <w:rPr>
            <w:noProof/>
          </w:rPr>
          <w:t>22</w:t>
        </w:r>
        <w:r>
          <w:fldChar w:fldCharType="end"/>
        </w:r>
      </w:p>
    </w:sdtContent>
  </w:sdt>
  <w:p w14:paraId="66E791F4" w14:textId="77777777" w:rsidR="006A30DF" w:rsidRDefault="006A30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0A5"/>
    <w:multiLevelType w:val="multilevel"/>
    <w:tmpl w:val="A65218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7051"/>
    <w:multiLevelType w:val="hybridMultilevel"/>
    <w:tmpl w:val="30766D7A"/>
    <w:lvl w:ilvl="0" w:tplc="49209D8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8B6D5F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C56733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464F8F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B8637D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E4CB45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42E46D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100D62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7F240F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82571EC"/>
    <w:multiLevelType w:val="hybridMultilevel"/>
    <w:tmpl w:val="73923DB6"/>
    <w:lvl w:ilvl="0" w:tplc="C300741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712900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44B2E09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6C4C3ED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78B07D7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FE6ACBF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98CB2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4A063F6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1BAD7C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F597461"/>
    <w:multiLevelType w:val="hybridMultilevel"/>
    <w:tmpl w:val="EC948888"/>
    <w:lvl w:ilvl="0" w:tplc="47747CF8">
      <w:start w:val="1"/>
      <w:numFmt w:val="decimal"/>
      <w:lvlText w:val="%1."/>
      <w:lvlJc w:val="left"/>
      <w:pPr>
        <w:ind w:left="1428" w:hanging="360"/>
      </w:pPr>
    </w:lvl>
    <w:lvl w:ilvl="1" w:tplc="D33C3848">
      <w:start w:val="1"/>
      <w:numFmt w:val="decimal"/>
      <w:lvlText w:val="%2."/>
      <w:lvlJc w:val="left"/>
      <w:pPr>
        <w:ind w:left="2148" w:hanging="360"/>
      </w:pPr>
      <w:rPr>
        <w:color w:val="FF0000"/>
      </w:rPr>
    </w:lvl>
    <w:lvl w:ilvl="2" w:tplc="AD66B816">
      <w:start w:val="1"/>
      <w:numFmt w:val="lowerRoman"/>
      <w:lvlText w:val="%3."/>
      <w:lvlJc w:val="right"/>
      <w:pPr>
        <w:ind w:left="2868" w:hanging="180"/>
      </w:pPr>
    </w:lvl>
    <w:lvl w:ilvl="3" w:tplc="AB3E0C3E">
      <w:start w:val="1"/>
      <w:numFmt w:val="decimal"/>
      <w:lvlText w:val="%4."/>
      <w:lvlJc w:val="left"/>
      <w:pPr>
        <w:ind w:left="3588" w:hanging="360"/>
      </w:pPr>
    </w:lvl>
    <w:lvl w:ilvl="4" w:tplc="0374B706">
      <w:start w:val="1"/>
      <w:numFmt w:val="lowerLetter"/>
      <w:lvlText w:val="%5."/>
      <w:lvlJc w:val="left"/>
      <w:pPr>
        <w:ind w:left="4308" w:hanging="360"/>
      </w:pPr>
    </w:lvl>
    <w:lvl w:ilvl="5" w:tplc="F67C763C">
      <w:start w:val="1"/>
      <w:numFmt w:val="lowerRoman"/>
      <w:lvlText w:val="%6."/>
      <w:lvlJc w:val="right"/>
      <w:pPr>
        <w:ind w:left="5028" w:hanging="180"/>
      </w:pPr>
    </w:lvl>
    <w:lvl w:ilvl="6" w:tplc="4AA4F3DA">
      <w:start w:val="1"/>
      <w:numFmt w:val="decimal"/>
      <w:lvlText w:val="%7."/>
      <w:lvlJc w:val="left"/>
      <w:pPr>
        <w:ind w:left="5748" w:hanging="360"/>
      </w:pPr>
    </w:lvl>
    <w:lvl w:ilvl="7" w:tplc="A1E8D7D8">
      <w:start w:val="1"/>
      <w:numFmt w:val="lowerLetter"/>
      <w:lvlText w:val="%8."/>
      <w:lvlJc w:val="left"/>
      <w:pPr>
        <w:ind w:left="6468" w:hanging="360"/>
      </w:pPr>
    </w:lvl>
    <w:lvl w:ilvl="8" w:tplc="F0C8ADE6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216110"/>
    <w:multiLevelType w:val="multilevel"/>
    <w:tmpl w:val="52AE493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76224ABD"/>
    <w:multiLevelType w:val="multilevel"/>
    <w:tmpl w:val="AC62B4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733"/>
    <w:multiLevelType w:val="hybridMultilevel"/>
    <w:tmpl w:val="44A8776E"/>
    <w:lvl w:ilvl="0" w:tplc="58148A5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E90431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658FFA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AB8C54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EFC91F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29CD1E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F32C43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11A7AC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0AC930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arevaEG">
    <w15:presenceInfo w15:providerId="Teamlab" w15:userId="Kotareva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F"/>
    <w:rsid w:val="00077C0A"/>
    <w:rsid w:val="00302CD9"/>
    <w:rsid w:val="003D3B99"/>
    <w:rsid w:val="003E4002"/>
    <w:rsid w:val="00462BDF"/>
    <w:rsid w:val="004F5547"/>
    <w:rsid w:val="004F66D3"/>
    <w:rsid w:val="006742D7"/>
    <w:rsid w:val="006A30DF"/>
    <w:rsid w:val="0080423D"/>
    <w:rsid w:val="00804C27"/>
    <w:rsid w:val="008F6388"/>
    <w:rsid w:val="00942BF5"/>
    <w:rsid w:val="00B01447"/>
    <w:rsid w:val="00CF7A03"/>
    <w:rsid w:val="00D615F8"/>
    <w:rsid w:val="00DE294B"/>
    <w:rsid w:val="00E77E5C"/>
    <w:rsid w:val="00E97F5A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CE5"/>
  <w15:docId w15:val="{09932D3F-8CE7-4D96-86A7-DEFE86B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23">
    <w:name w:val="Верхний колонтитул Знак2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4">
    <w:name w:val="Нижний колонтитул Знак2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3">
    <w:name w:val="Заголовок 1 Знак"/>
    <w:basedOn w:val="a0"/>
    <w:link w:val="13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1">
    <w:name w:val="Название Знак"/>
    <w:basedOn w:val="a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3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1 Знак"/>
    <w:basedOn w:val="a0"/>
    <w:qFormat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f5">
    <w:name w:val="дата место Знак"/>
    <w:basedOn w:val="a0"/>
    <w:qFormat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Pr>
      <w:rFonts w:ascii="Arial" w:eastAsia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uiPriority w:val="99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8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fc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fd">
    <w:name w:val="Символ сноски"/>
    <w:qFormat/>
  </w:style>
  <w:style w:type="character" w:customStyle="1" w:styleId="27">
    <w:name w:val="Знак сноски2"/>
    <w:qFormat/>
    <w:rPr>
      <w:vertAlign w:val="superscript"/>
    </w:rPr>
  </w:style>
  <w:style w:type="character" w:customStyle="1" w:styleId="15">
    <w:name w:val="Текст сноски Знак1"/>
    <w:basedOn w:val="a0"/>
    <w:qFormat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6">
    <w:name w:val="Верхний колонтитул Знак1"/>
    <w:basedOn w:val="a0"/>
    <w:uiPriority w:val="9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ижний колонтитул Знак1"/>
    <w:basedOn w:val="a0"/>
    <w:uiPriority w:val="99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next w:val="afe"/>
    <w:link w:val="a3"/>
    <w:qFormat/>
    <w:pPr>
      <w:jc w:val="center"/>
    </w:pPr>
    <w:rPr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Ari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1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jc w:val="right"/>
      <w:outlineLvl w:val="0"/>
    </w:pPr>
    <w:rPr>
      <w:b/>
      <w:i/>
    </w:rPr>
  </w:style>
  <w:style w:type="paragraph" w:customStyle="1" w:styleId="18">
    <w:name w:val="Заголовок1"/>
    <w:basedOn w:val="a"/>
    <w:next w:val="afe"/>
    <w:qFormat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f2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aff3">
    <w:name w:val="No Spacing"/>
    <w:qFormat/>
  </w:style>
  <w:style w:type="paragraph" w:customStyle="1" w:styleId="aff4">
    <w:name w:val="Верхний и нижний колонтитулы"/>
    <w:basedOn w:val="a"/>
    <w:qFormat/>
  </w:style>
  <w:style w:type="paragraph" w:customStyle="1" w:styleId="1a">
    <w:name w:val="Верхний колонтитул1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29">
    <w:name w:val="Текст сноски Знак2"/>
    <w:basedOn w:val="a"/>
    <w:link w:val="aff5"/>
    <w:uiPriority w:val="99"/>
    <w:unhideWhenUsed/>
    <w:qFormat/>
    <w:pPr>
      <w:tabs>
        <w:tab w:val="center" w:pos="4677"/>
        <w:tab w:val="right" w:pos="9355"/>
      </w:tabs>
    </w:pPr>
  </w:style>
  <w:style w:type="paragraph" w:styleId="aff6">
    <w:name w:val="List Paragraph"/>
    <w:basedOn w:val="a"/>
    <w:uiPriority w:val="34"/>
    <w:qFormat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7">
    <w:name w:val="дата место"/>
    <w:basedOn w:val="a"/>
    <w:qFormat/>
    <w:pPr>
      <w:spacing w:line="276" w:lineRule="auto"/>
    </w:pPr>
    <w:rPr>
      <w:rFonts w:ascii="Verdana" w:eastAsiaTheme="minorEastAsia" w:hAnsi="Verdana" w:cstheme="minorBidi"/>
      <w:b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Pr>
      <w:rFonts w:ascii="Times New Roman" w:hAnsi="Times New Roman" w:cs="Times New Roman"/>
      <w:szCs w:val="20"/>
      <w:lang w:eastAsia="ru-RU"/>
    </w:rPr>
  </w:style>
  <w:style w:type="paragraph" w:styleId="aff8">
    <w:name w:val="annotation text"/>
    <w:basedOn w:val="a"/>
    <w:uiPriority w:val="99"/>
    <w:unhideWhenUsed/>
    <w:qFormat/>
    <w:pPr>
      <w:spacing w:after="200" w:line="276" w:lineRule="auto"/>
    </w:pPr>
    <w:rPr>
      <w:rFonts w:eastAsia="Calibri"/>
      <w:lang w:eastAsia="en-US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ody Text Indent"/>
    <w:basedOn w:val="a"/>
    <w:pPr>
      <w:ind w:firstLine="708"/>
      <w:jc w:val="both"/>
    </w:pPr>
    <w:rPr>
      <w:sz w:val="26"/>
    </w:rPr>
  </w:style>
  <w:style w:type="paragraph" w:customStyle="1" w:styleId="assignment6">
    <w:name w:val="assignment_6"/>
    <w:basedOn w:val="a"/>
    <w:qFormat/>
    <w:pPr>
      <w:spacing w:beforeAutospacing="1" w:afterAutospacing="1"/>
    </w:pPr>
  </w:style>
  <w:style w:type="paragraph" w:styleId="affb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customStyle="1" w:styleId="1b">
    <w:name w:val="Текст сноски1"/>
    <w:basedOn w:val="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c">
    <w:name w:val="Содержимое таблицы"/>
    <w:basedOn w:val="a"/>
    <w:qFormat/>
    <w:pPr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paragraph" w:styleId="aff5">
    <w:name w:val="footnote text"/>
    <w:basedOn w:val="a"/>
    <w:link w:val="29"/>
    <w:pPr>
      <w:suppressLineNumbers/>
      <w:ind w:left="339" w:hanging="339"/>
    </w:pPr>
    <w:rPr>
      <w:lang w:eastAsia="zh-CN"/>
    </w:rPr>
  </w:style>
  <w:style w:type="paragraph" w:styleId="a9">
    <w:name w:val="header"/>
    <w:basedOn w:val="a"/>
    <w:link w:val="23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24"/>
    <w:uiPriority w:val="99"/>
    <w:unhideWhenUsed/>
    <w:pPr>
      <w:tabs>
        <w:tab w:val="center" w:pos="4677"/>
        <w:tab w:val="right" w:pos="9355"/>
      </w:tabs>
    </w:pPr>
  </w:style>
  <w:style w:type="table" w:styleId="af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qFormat/>
    <w:rPr>
      <w:rFonts w:eastAsia="Times New Roman" w:cs="Calibri"/>
      <w:szCs w:val="20"/>
      <w:lang w:eastAsia="ru-RU"/>
    </w:rPr>
  </w:style>
  <w:style w:type="character" w:customStyle="1" w:styleId="hgkelc">
    <w:name w:val="hgkelc"/>
    <w:basedOn w:val="a0"/>
  </w:style>
  <w:style w:type="character" w:styleId="afff">
    <w:name w:val="Hyperlink"/>
    <w:basedOn w:val="a0"/>
    <w:unhideWhenUsed/>
    <w:rPr>
      <w:color w:val="0000FF" w:themeColor="hyperlink"/>
      <w:u w:val="single"/>
    </w:rPr>
  </w:style>
  <w:style w:type="paragraph" w:styleId="afff0">
    <w:name w:val="Plain Text"/>
    <w:basedOn w:val="a"/>
    <w:link w:val="afff1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uiPriority w:val="99"/>
    <w:rPr>
      <w:rFonts w:ascii="Calibri" w:hAnsi="Calibri"/>
      <w:sz w:val="22"/>
      <w:szCs w:val="21"/>
    </w:rPr>
  </w:style>
  <w:style w:type="paragraph" w:customStyle="1" w:styleId="ConsPlusNormal1">
    <w:name w:val="ConsPlusNormal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40"/>
      <w:jc w:val="both"/>
    </w:pPr>
    <w:rPr>
      <w:rFonts w:ascii="TimesNewRoman" w:eastAsia="TimesNewRoman" w:hAnsi="TimesNewRoman" w:cs="TimesNewRoman"/>
      <w:sz w:val="28"/>
      <w:szCs w:val="20"/>
      <w:lang w:val="en-US" w:eastAsia="zh-CN"/>
    </w:rPr>
  </w:style>
  <w:style w:type="paragraph" w:customStyle="1" w:styleId="ConsPlusTitle2">
    <w:name w:val="ConsPlusTitl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szCs w:val="20"/>
      <w:lang w:val="en-US" w:eastAsia="zh-CN"/>
    </w:rPr>
  </w:style>
  <w:style w:type="paragraph" w:customStyle="1" w:styleId="ConsPlusTitle1">
    <w:name w:val="ConsPlusTitl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000000" w:fill="auto"/>
      <w:contextualSpacing/>
    </w:pPr>
    <w:rPr>
      <w:rFonts w:ascii="Arial" w:eastAsia="Arial" w:hAnsi="Arial" w:cs="Arial"/>
      <w:b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52991&amp;date=13.11.2023&amp;dst=217&amp;field=134" TargetMode="External"/><Relationship Id="rId26" Type="http://schemas.onlyoffice.com/commentsIdsDocument" Target="commentsIds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91&amp;dst=217&amp;field=134&amp;date=21.02.2024" TargetMode="External"/><Relationship Id="rId17" Type="http://schemas.openxmlformats.org/officeDocument/2006/relationships/theme" Target="theme/theme1.xml"/><Relationship Id="rId25" Type="http://schemas.onlyoffice.com/commentsExtensibleDocument" Target="commentsExtensible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4701&amp;date=29.12.2022&amp;dst=3722&amp;field=134" TargetMode="External"/><Relationship Id="rId24" Type="http://schemas.onlyoffice.com/commentsExtendedDocument" Target="commentsExtendedDocument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nlyoffice.com/commentsDocument" Target="commentsDocument.xml"/><Relationship Id="rId28" Type="http://schemas.onlyoffice.com/peopleDocument" Target="peopleDocument.xml"/><Relationship Id="rId10" Type="http://schemas.openxmlformats.org/officeDocument/2006/relationships/hyperlink" Target="https://login.consultant.ru/link/?req=doc&amp;base=LAW&amp;n=434701&amp;date=29.12.2022&amp;dst=37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701&amp;date=29.12.2022&amp;dst=31&amp;field=134" TargetMode="External"/><Relationship Id="rId14" Type="http://schemas.openxmlformats.org/officeDocument/2006/relationships/hyperlink" Target="https://login.consultant.ru/link/?req=doc&amp;base=LAW&amp;n=394431&amp;date=13.11.2023&amp;dst=100104&amp;field=134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95F-65B1-4C84-96B2-7591E615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9146</Words>
  <Characters>52137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61161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Постникова Ксения Сергеевна</cp:lastModifiedBy>
  <cp:revision>13</cp:revision>
  <dcterms:created xsi:type="dcterms:W3CDTF">2023-03-24T11:58:00Z</dcterms:created>
  <dcterms:modified xsi:type="dcterms:W3CDTF">2024-03-21T10:43:00Z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