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доклада о достижении целей введения обязательных требований содержащихся в нормативных правовых актах Ханты-Мансийского автономного округа – Югры (далее соответственно – Доклад, </w:t>
      </w:r>
      <w:r>
        <w:rPr>
          <w:rFonts w:ascii="Times New Roman" w:hAnsi="Times New Roman" w:cs="Times New Roman"/>
          <w:sz w:val="28"/>
          <w:szCs w:val="28"/>
        </w:rPr>
        <w:br/>
        <w:t>автономный округ)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Общая информация и ключевые выводы Доклада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Данный раздел Доклада заполняется в текстовой форме на основе данных, представленных в других разделах Доклада и приложениях </w:t>
      </w:r>
      <w:r>
        <w:rPr>
          <w:rFonts w:ascii="Times New Roman" w:hAnsi="Times New Roman" w:cs="Times New Roman"/>
          <w:sz w:val="28"/>
          <w:szCs w:val="28"/>
        </w:rPr>
        <w:br/>
        <w:t>к нему.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B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Общая информация о разработке Доклада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 Указывается регулируемая сфера общественных отношений, для которой осуществляется оценка применения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  <w:t>и готовится Доклад.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1.2. Указывается исполнительный орган автономного округа, уполномоченный на реализацию государственной политики и нормативное правовое регулирование в соответствующей сфере общественных отношений (далее – разработчик)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1.3. Указываются сведения об исполнительном органе автономного округа, уполномоченном на осуществление государственного контроля (надзора) в соответствующей сфере общественных отношений, участвующем в подготовке Доклада.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1.4. В случае если в какой-либо таблице Доклада, содержащей строку «Источники сведений», не приведены верифицируемые источники, содержащие достоверные сведения, использовавшиеся при заполнении соответствующей таблицы, такая таблица считается незаполненной, </w:t>
      </w:r>
      <w:r>
        <w:rPr>
          <w:rFonts w:ascii="Times New Roman" w:hAnsi="Times New Roman" w:cs="Times New Roman"/>
          <w:sz w:val="28"/>
          <w:szCs w:val="28"/>
        </w:rPr>
        <w:br/>
        <w:t>а сведения – непредставленными.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1.5. В случае если при заполнении таблиц 7 – 11, 22 – 24 Доклада столбец с подтверждением (обоснованием) соблюдения критерия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не заполнен или заполнен формально (без соблюдения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содержанию, установленных применительно к соответствующей таблице), или не заполнены или заполнены формально положения Доклада, ссылка на которые приведена в обоснование соблюдения критерия,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указанные в таблице сведения, подтверждающие (обосновывающие) соблюдение критерия, противоречат сведениям, представленным в иных пунктах Доклада и (или) содержащимся в документах, прилагаемых к Докладу, в общедоступных официальных источниках информации, то критерий считается невыполненным.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1.6. 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подготовки Доклада, в том числе </w:t>
      </w:r>
      <w:hyperlink w:anchor="Par164" w:tooltip="9.2. Общая характеристика общественных отношений," w:history="1">
        <w:r>
          <w:rPr>
            <w:rFonts w:ascii="Times New Roman" w:hAnsi="Times New Roman" w:cs="Times New Roman"/>
            <w:sz w:val="28"/>
            <w:szCs w:val="28"/>
          </w:rPr>
          <w:t>пунктов 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(в части критериев 3, 4), 10.1.2 (в части </w:t>
      </w:r>
      <w:hyperlink w:anchor="Par369" w:tooltip="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" w:history="1">
        <w:r>
          <w:rPr>
            <w:rFonts w:ascii="Times New Roman" w:hAnsi="Times New Roman" w:cs="Times New Roman"/>
            <w:sz w:val="28"/>
            <w:szCs w:val="28"/>
          </w:rPr>
          <w:t>критерия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10.1.3,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ar460" w:tooltip="10.1.5. Принцип исполнимости обязательных требований" w:history="1">
        <w:r>
          <w:rPr>
            <w:rFonts w:ascii="Times New Roman" w:hAnsi="Times New Roman" w:cs="Times New Roman"/>
            <w:sz w:val="28"/>
            <w:szCs w:val="28"/>
          </w:rPr>
          <w:t>10.1.5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Доклада, разработчик использует информацию, полученную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ответов на вопросы (опросный лист) субъектам предпринимательской и иной экономической деятельности, к которым применяются обязательные требования (далее – субъекты регулирования), размещенные на портале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 по адресу: http</w:t>
      </w:r>
      <w:proofErr w:type="gramEnd"/>
      <w:r>
        <w:rPr>
          <w:rFonts w:ascii="Times New Roman" w:hAnsi="Times New Roman" w:cs="Times New Roman"/>
          <w:sz w:val="28"/>
          <w:szCs w:val="28"/>
        </w:rPr>
        <w:t>://regulation.admhmao.ru (далее – Портал).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Цели и адресаты Доклада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Доклад подготовлен в рамках проведения оценки применения обязательных требований, направленных на регулирование ___________ (указываются общественные отношения, регулируемые обязательными требованиями).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Целью Доклада является представление подтвержденных результатов комплексной оценки системы рассматриваемых обязательных требований (включая оценку достижения целей их введения), а также решений, принятых по итогам такой оценки.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Источники данных Доклада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Источниками сведений, представленных в Докладе, являются (для каждого источника данных указываются наименование, источник получения, ссылка на положения Доклада, для формирования которых использовался соответствующий источник данных; к источникам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ресурсы в информационно-телекоммуникационной сети Интернет, ответы субъектов регулирования на вопросы, подготовленные разработчиком в соответствии с пунктом 1.6 Доклада; количество возможных источников не ограничено):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__________________;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2) __________________;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3) __________________.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Влияние системы оцениваемых обязательных требований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достижение целей регулирования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рассматриваемой сфере регулирования существуют следующие риски причинения вреда (ущерба) охраняемым законом ценностям: __________________________ (указываются конкретные риски причинения вреда (ущерба) конкретным видам охраняемых законом ценностей).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 введения обязательных требований реализация данных рисков приводила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(указываются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масштабы причиненного вреда (ущерба) охраняемым законом ценностям, в среднем </w:t>
      </w:r>
      <w:r>
        <w:rPr>
          <w:rFonts w:ascii="Times New Roman" w:hAnsi="Times New Roman" w:cs="Times New Roman"/>
          <w:sz w:val="28"/>
          <w:szCs w:val="28"/>
        </w:rPr>
        <w:br/>
        <w:t>в год).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Главные причины и факторы этих рисков: _____________ (указываются основные выявленные причины и факторы соответствующих рисков).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Установление оцениваемых обязательных требований было направлено на: _______________ (приводятся качественные характеристики и количественные показатели целей введения обязательных требований, а также ссылки на положения Доклада, содержащие соответствующие сведения).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результате действия оцениваемых обязательных требований получены следующие результаты: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 в части снижения (устранения) рисков причинения вреда охраняемым законом ценностям: ______________ (указываются достигнутые качественные и количественные показатели снижения (устранения) рисков причинения вреда (ущерба) охраняемым законом ценностям, а также ссылки на положения Доклада, содержащие соответствующие сведения);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 в части влияния на условия ведения экономической деятельности: _____________ (указываются выявленные положительные </w:t>
      </w:r>
      <w:r>
        <w:rPr>
          <w:rFonts w:ascii="Times New Roman" w:hAnsi="Times New Roman" w:cs="Times New Roman"/>
          <w:sz w:val="28"/>
          <w:szCs w:val="28"/>
        </w:rPr>
        <w:br/>
        <w:t>и отрицательные экономические эффекты соблюдения оцениваемых обязательных требований, например, сведения о динамике ведения соответствующей экономической деятельности, об изменении уровня конкуренции в регулируемой сфере, об изменении цен на товары (работы, услуги), производимые и (или) реализуемые в регулируемой сфере, а также ссылки на положения Доклада, содержащие соответствующие сведения).</w:t>
      </w:r>
      <w:proofErr w:type="gramEnd"/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Представленные результаты свидетельствуют о том, что цели введения оцениваемых обязательных требований: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 в полной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 не достигнуты, но обязательные требования явно способствуют </w:t>
      </w:r>
      <w:r>
        <w:rPr>
          <w:rFonts w:ascii="Times New Roman" w:hAnsi="Times New Roman" w:cs="Times New Roman"/>
          <w:sz w:val="28"/>
          <w:szCs w:val="28"/>
        </w:rPr>
        <w:br/>
        <w:t>их достижению;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 не достигнуты, и обязательные требования не оказывают значимого положительного влияния на их достижение, а именно: ______ (указываются обоснования достижения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введения обязательных требований).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Это является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 комплексного пересмотра системы обязательных требований;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2) внесения изменений в регулирование, в частности в следующие обязательные требования: ____________ (указывается применимый вариант).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Удобство соблюдения обязательных требований,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доступность информации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способах их соблюдения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Доклада установлено, что прямые издержки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соблюдение обязательных требований из расчета на одного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в среднем составляют: ___________ (указывается фактический размер прямых издержек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пунктом 10.3.2 Доклада). Прямые издержки на соблюдение обязательных требований из расчета на всех субъектов регулирования в среднем составляют: _____________ (указывается фактический размер прямых издержек в соответствии с пунктом 10.3.2 Доклада). Такой размер прямых издержек оценивается субъектами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___________ (указывается характеристика прямых издержек субъектами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регулирования, представленная в рамках ответов на вопросы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пунктом 1.6 Доклада).</w:t>
      </w:r>
    </w:p>
    <w:p w:rsidR="009B456C" w:rsidRDefault="009A5287">
      <w:pPr>
        <w:pStyle w:val="a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Выявлены следующие проблемы соблюдения обязательных требований, в том числе влияющие на возможность их соблюдения </w:t>
      </w:r>
      <w:r>
        <w:rPr>
          <w:rFonts w:ascii="Times New Roman" w:hAnsi="Times New Roman" w:cs="Times New Roman"/>
          <w:sz w:val="28"/>
          <w:szCs w:val="28"/>
        </w:rPr>
        <w:br/>
        <w:t>с наименьшими возможными затратами времени, материальных, финансовых и (или) иных ресурсов субъекта регулирования: ____________ (указываются соответствующие выявленные проблемы обязательных требований (например, избыточность прямых издержек субъектов регулирования на соблюдение обязательных требований, избыточность затрат времени на соблюдение обязательных требований, избыточность действий, процессов и процедур, предусмотренных обязательными требованиями, отсутствие доступной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актуальной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об обязательных требованиях и их соблюдении, наличие незаконных, необоснованных, устаревших, дублирующих, неисполнимых, противоречащих требований), а также ссылки на положения Доклада, содержащие соответствующие сведения).</w:t>
      </w:r>
      <w:proofErr w:type="gramEnd"/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Приведенные результаты являются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 комплексного пересмотра системы обязательных требований;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 внесения изменений в регулирование, в частности ___________ </w:t>
      </w:r>
      <w:r>
        <w:rPr>
          <w:rFonts w:ascii="Times New Roman" w:hAnsi="Times New Roman" w:cs="Times New Roman"/>
          <w:sz w:val="28"/>
          <w:szCs w:val="28"/>
        </w:rPr>
        <w:br/>
        <w:t>(в случае выбора варианта 2 указываются нормативные правовые акты, устанавливающие избыточные обязательные требования, и планируемые изменения, включая отмену нормативного правового акта или его отдельных положений).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Логичность, ясность, актуальность, непротиворечивость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исполнимость оцениваемых обязательных требований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ходе проведения оценки применения обязательных требований были выявлены следующие проблемы соблюдения (применения) обязательных требований.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Вопросы логичности, ясности и однозначности понимания следующих обязательных требований: _________ (приводится краткое описание соответствующих обязательных требований, а также ссылки </w:t>
      </w:r>
      <w:r>
        <w:rPr>
          <w:rFonts w:ascii="Times New Roman" w:hAnsi="Times New Roman" w:cs="Times New Roman"/>
          <w:sz w:val="28"/>
          <w:szCs w:val="28"/>
        </w:rPr>
        <w:br/>
        <w:t>на положения Доклада, содержащие соответствующие сведения, примеры правоприменительной практики).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Вопросы противоречивости обязательных требований, в том числе невозможности исполнения одних обязательных требований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исполнении других: __________ (приводится краткое описание соответствующих обязательных требований, а также ссылки на положения Доклада, содержащие соответствующие сведения, примеры правоприменительной практики).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Вопросы актуальности обязательных требований: __________ (приводится краткое описание соответствующих обязательных требований, а также ссылки на положения Доклада, содержащие соответствующие сведения, примеры правоприменительной практики).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Вопросы дублирования обязательных требований: ____________ (приводится краткое описание соответствующих обязательных требований, а также ссылки на положения Доклада, содержащие соответствующие сведения, примеры правоприменительной практики).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Вопросы исполнимости обязательных требований: ____________ (приводится краткое описание соответствующих обязательных требований, а также ссылки на положения Доклада, содержащие соответствующие сведения, примеры правоприменительной практики, основные выявленные причины неисполнения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br/>
        <w:t>а также ссылки на положения Доклада, содержащие соответствующие сведения).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Существование таких требований негативно сказывается на развитии соответствующей сферы экономической деятельности, в частности _________ (указываются наступившие неблагоприятные последствия для соответствующей сферы экономической деятельности, например, повышение себестоимости товаров в связи с тем, что при их производстве и (или) реализации необходимо соблюдение обязательных требований).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Указанные проблемы являются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 комплексного пересмотра системы обязательных требований;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 внесения изменений в регулирование, в частности __________ </w:t>
      </w:r>
      <w:r>
        <w:rPr>
          <w:rFonts w:ascii="Times New Roman" w:hAnsi="Times New Roman" w:cs="Times New Roman"/>
          <w:sz w:val="28"/>
          <w:szCs w:val="28"/>
        </w:rPr>
        <w:br/>
        <w:t>(в случае выбора варианта 2 указываются нормативные правовые акты, устанавливающие избыточные обязательные требования, и планируемые изменения, включая отмену нормативного правового акта или его отдельных положений).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Общая информация об уровне соблюдения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требований, в том числе данные о привлечении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ответственности за нарушение обязательных требований,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типовых и массовых нарушениях обязательных требований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оценки применения обязательных требований установлены следующие особенности их соблюдения.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Доля субъектов регулирования, привлеченных к административной ответственности за несоблюдение __________ (указываются обязательные требования в соответствии с пунктом 10.3 Доклада), относительно общего числа субъектов регулирования в период действия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менялась от ____________ до _______ (указываются сведения о динамике в соответствии с пунктом 10.3 Доклада).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Наиболее часто нарушаемые обязательные требования: ___________ (указываются соответствующие обязательные требования с учетом сведений, содержащихся в пунктах 10.3, 10.4 Доклада).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Типовыми и массовыми нарушениями оцениваемых обязательных требований являются: ___________ (приводится краткое содержание соответствующих нарушений с учетом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>в пункте 10.4 Доклада).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качестве основных причин типовых и массовых нарушений обязательных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следующие: ________ (приводится краткое описание основных причин типовых и массовых нарушений обязательных требований с учетом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>в пункте 10.4 Доклада).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Ключевые выводы Доклада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оценки применения обязательных требований были выявлены следующие системные и единичные проблемы оцениваемых обязательных требований.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Системные проблемы: ___________________ (указываются выявленные проблемы, касающиеся всей системы оцениваемых обязательных требований), в том числе: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регулирования;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 неэффективность обязательных требований в достижении целей регулирования (цели могут быть достигнуты с помощью альтернативных механизмов воздействия на риски причинения вреда охраняемым законом ценностям);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 несоответствие целей установления обязательных требований принципам законности и обоснованности обязательных требований;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4) несоответствие системы оцениваемых обязательных требований принципу правовой определенности и системности, в том числе наличие противоречащих обязательных требований;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5) чрезмерность издержек субъектов регулирования на соблюдение оцениваемых обязательных требований;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6) негативное влияние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динамику ведения предпринимательской деятельности или иной экономической деятельности в рамках сферы регулирования.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Решение системных проблем требует комплексного пересмотра регулирования соответствующей сферы общественных отношений.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Результатом комплексного пересмотра системы обязательных требований является: ___________ (описывается целевое состояние системы обязательных требований с учетом исправления выявленных системных проблем).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Единичные проблемы: ____________ (указываются выявленные единичные проблемы обязательных требований) в том числе: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 неактуальные обязательные требования;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 дублирующие обязательные требования;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 неисполнимые обязательные требования;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4) отсутствие единообразия в практике применения отдельных обязательных требований, в том числе ввиду неясности их содержания.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Единичные проблемы могут быть решены путем внесения точечных изменений (включая отмену) в нормативный правовой акт, устанавливающий соответствующие обязательные требования, без комплексного пересмотра регулирования соответствующей сферы общественных отношений.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Решения в отношении оцениваемых обязательных требований: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 решение о нецелесообразности дальнейшего применения обязательного требования и необходимости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соответствующий нормативный правовой акт: ________________ (приводится краткое описание соответствующих обязательных требований и нормативный правовой акт, в который предлагается внесение изменений, а также краткое содержание планируемых изменений);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 решение о нецелесообразности дальнейшего применения обязательного требования и отмене (признании утратившим силу) нормативного правового акта, его отдельных положений: ________________ (приводится краткое описание соответствующих обязательных требований и нормативный правовой акт, который (положения которого) предлагается отменить (признать утратившими силу);</w:t>
      </w:r>
      <w:proofErr w:type="gramEnd"/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3) решение о целесообразности дальнейшего применения обязательного требования без внесения изменений в нормативный правовой акт (приводится краткое описание соответствующих обязательных требований и нормативный правовой акт, который предлагается оставить без изменений).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 Аналитическая информация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Общая характеристика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</w:t>
      </w: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в соответствующей сфере регулирования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системы оцениваемых обязательных требований</w:t>
      </w:r>
    </w:p>
    <w:p w:rsidR="009B456C" w:rsidRDefault="009B456C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033"/>
        <w:gridCol w:w="4566"/>
      </w:tblGrid>
      <w:tr w:rsidR="009B45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сферы регулирования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целей регулирования соответствующей сферы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общественных отношений (целей системы обязательных требований)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Краткое описание (характеристика) системы оцениваемых обязательных требований и регулируемых ими общественных отношений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Перечень нормативных правовых актов, содержащих оцениваемые обязательные требования (в том числе их сокращенное обозначение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целях последующего употребления в докладе)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9.1. Сведения о нормативных правовых актах и содержащихся в них обязательных требованиях, подлежащих оценке применения, включая сведения о внесенных в нормативные правовые акты изменениях (при наличии), периоде действия нормативных правовых актах и их отдельных положений (при наличии)</w:t>
      </w:r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Обязательные требования могут быть объединены в группы, если имеют один предмет и объект регулирования, в том числе относятся: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 к объекту, используемому при осуществлении предпринимательской или иной экономической деятельности;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 к действиям, процессам, связанным с осуществлением предпринимательской или иной экономической деятельности;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 к результатам таких действий, процессов, деятельности; 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4) к субъекту регулирования.</w:t>
      </w:r>
    </w:p>
    <w:p w:rsidR="009B456C" w:rsidRDefault="009A5287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Обязательные требования вычленяются нормативных правовых актов, указываются и рассматриваются в Докладе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последовательностью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выполнение которых является самостоятельным предметом оценки </w:t>
      </w:r>
      <w:r>
        <w:rPr>
          <w:rFonts w:ascii="Times New Roman" w:hAnsi="Times New Roman" w:cs="Times New Roman"/>
          <w:sz w:val="28"/>
          <w:szCs w:val="28"/>
        </w:rPr>
        <w:br/>
        <w:t>и (или) экспертизы.</w:t>
      </w:r>
      <w:proofErr w:type="gramEnd"/>
    </w:p>
    <w:p w:rsidR="009B456C" w:rsidRDefault="009B456C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008"/>
        <w:gridCol w:w="1617"/>
        <w:gridCol w:w="450"/>
        <w:gridCol w:w="1502"/>
        <w:gridCol w:w="2080"/>
      </w:tblGrid>
      <w:tr w:rsidR="009B456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Нормативные правовые акты </w:t>
            </w:r>
            <w:hyperlink w:anchor="Par1280" w:tooltip="&lt;2&gt; Далее в таблицах - НПА." w:history="1">
              <w:r>
                <w:rPr>
                  <w:rFonts w:ascii="Times New Roman" w:hAnsi="Times New Roman" w:cs="Times New Roman"/>
                  <w:sz w:val="24"/>
                  <w:szCs w:val="28"/>
                </w:rPr>
                <w:t>(далее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НПА), содержащие обязательные требования (далее – ОТ) (включаются НПА,  содержащие оцениваемые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 указанием реквизитов и даты вступления в силу, срока действия (при наличии) 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Структурные части НПА, устанавливающие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их вступления в силу и срок их действия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(при наличии)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изменений, внесенных в НПА в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реквизиты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НПА, которым внесены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изменения (если соответствующие изменения вносились в НПА)</w:t>
            </w:r>
          </w:p>
        </w:tc>
      </w:tr>
      <w:tr w:rsidR="009B456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B456C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843"/>
        <w:gridCol w:w="4320"/>
        <w:gridCol w:w="2477"/>
      </w:tblGrid>
      <w:tr w:rsidR="009B456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содержащие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(с указанием реквизитов)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результатах оценки регулирующего воздействия проекта НПА (далее – ОРВ), оценки фактического воздействия НПА (далее – ОФВ), правовой и антикоррупционной экспертизы проекта НПА; электронные адреса размещения сводного отчета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результатах ОРВ, заключения об ОРВ, отчета об ОФВ, заключения об ОФВ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Портале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 либо иного мониторинга в сфере общественных отношений (если проводились)</w:t>
            </w:r>
          </w:p>
        </w:tc>
      </w:tr>
      <w:tr w:rsidR="009B456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456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Указываются сведения (краткое содержание) о выводах, содержащихся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заключении об ОРВ проекта НПА,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заключении об ОФВ НПА, электронный адрес на Портале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  <w:r>
        <w:rPr>
          <w:rFonts w:ascii="Times New Roman" w:hAnsi="Times New Roman" w:cs="Times New Roman"/>
          <w:sz w:val="28"/>
          <w:szCs w:val="28"/>
        </w:rPr>
        <w:t>9.2. Общая характеристика общественных отношений,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включая сферу осуществления предпринимательской или иной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 деятельности и конкретные общественные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(группы общественных отношений), на регулирование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направлена система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4049"/>
        <w:gridCol w:w="4568"/>
      </w:tblGrid>
      <w:tr w:rsidR="009B4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Перечень видов (групп) общественных отношений, регулируемых системой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Виды предпринимательской или иной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отношении которых установлена система обязательных требований (наименование и виды в соответствии с Общероссийским классификатором видов экономической деятельности (далее – ОКВЭД)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Заполняется в случае,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распространяются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определенные виды предпринимательской или иной экономической деятельности 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 используется информация, полученная от субъектов регулирования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рамках ответов на вопросы в соответствии с пунктом 1.6 Доклада.</w:t>
            </w:r>
          </w:p>
        </w:tc>
      </w:tr>
      <w:tr w:rsidR="009B4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проблемы сферы регулирования, связанные с системой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заполнения соответствующего положения используется информация,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том числе полученная от субъектов регулирования в рамках ответов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вопросы в соответствии с пунктом 1.6 Доклада.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>
        <w:rPr>
          <w:rFonts w:ascii="Times New Roman" w:hAnsi="Times New Roman" w:cs="Times New Roman"/>
          <w:sz w:val="28"/>
          <w:szCs w:val="28"/>
        </w:rPr>
        <w:t>9.3. Сведения о структуре и количестве субъектов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регулирования (включая субъектов малого и среднего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предпринимательства), в отношении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оцениваемых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1554"/>
        <w:gridCol w:w="2899"/>
        <w:gridCol w:w="2102"/>
        <w:gridCol w:w="2197"/>
      </w:tblGrid>
      <w:tr w:rsidR="009B456C">
        <w:tc>
          <w:tcPr>
            <w:tcW w:w="484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3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содержания ОТ или группы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если субъекты регулирования ОТ или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НПА, различны)</w:t>
            </w:r>
          </w:p>
        </w:tc>
        <w:tc>
          <w:tcPr>
            <w:tcW w:w="3268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субъектов регулирования по видам (подвидам) экономической деятельности в соответствии с ОКВЭД (если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виды предпринимательской или иной экономической деятельности)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видам используемых для осуществления предпринимательской или иной экономической деятельности объектов, осуществляемым действиям (процессам), видам результатов предпринимательской или иной экономической деятельности</w:t>
            </w:r>
          </w:p>
        </w:tc>
        <w:tc>
          <w:tcPr>
            <w:tcW w:w="2364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9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общей численности субъектов регулирования каждого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период действия 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 не более 6 лет, предшествующих году подготовки Доклада)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об увеличении либо уменьшении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субъектов регулирования каждого вида исходя из динамики общей численности субъектов регулирования каждого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весь период действия 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более 6 лет, предшествующих году подготовки Доклада,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процентах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456C">
        <w:tc>
          <w:tcPr>
            <w:tcW w:w="484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рассчитываются исходя из содержания столбца таблицы «Сведения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динамике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регулирования каждого вида»</w:t>
            </w:r>
          </w:p>
        </w:tc>
      </w:tr>
      <w:tr w:rsidR="009B456C">
        <w:trPr>
          <w:trHeight w:val="153"/>
        </w:trPr>
        <w:tc>
          <w:tcPr>
            <w:tcW w:w="48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268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9B456C">
        <w:tc>
          <w:tcPr>
            <w:tcW w:w="48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</w:t>
            </w:r>
          </w:p>
        </w:tc>
        <w:tc>
          <w:tcPr>
            <w:tcW w:w="3268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группа № 1</w:t>
            </w: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группа № 1: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либо снижение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__%</w:t>
            </w:r>
          </w:p>
        </w:tc>
      </w:tr>
      <w:tr w:rsidR="009B456C">
        <w:tc>
          <w:tcPr>
            <w:tcW w:w="48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группа № 2</w:t>
            </w: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группа № 2: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472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48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B456C">
        <w:tc>
          <w:tcPr>
            <w:tcW w:w="48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средние предприятия: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средние предприятия: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9B456C">
        <w:tc>
          <w:tcPr>
            <w:tcW w:w="48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малые предприятия: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малые предприятия: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9B456C">
        <w:tc>
          <w:tcPr>
            <w:tcW w:w="48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472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9B456C">
        <w:tc>
          <w:tcPr>
            <w:tcW w:w="10331" w:type="dxa"/>
            <w:gridSpan w:val="5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43"/>
      <w:bookmarkEnd w:id="5"/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 Нормативно обоснованный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ценностей, защищаемых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общественных отношений, и цели введения обязательных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(группы обязательных требований) для каждого 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59"/>
        <w:gridCol w:w="2317"/>
        <w:gridCol w:w="2723"/>
        <w:gridCol w:w="1332"/>
      </w:tblGrid>
      <w:tr w:rsidR="009B456C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ОТ (в случае если цели ОТ или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установленных НПА, различны)</w:t>
            </w:r>
          </w:p>
        </w:tc>
      </w:tr>
      <w:tr w:rsidR="009B456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(вид) охраняемых законом ценностей (далее – ОЗЦ), защищаемых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(с указанием реквизитов) и их структурные части, определяющие ОЗЦ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Конкретные риски ОЗЦ, на устранение либо снижение которых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 (ОТ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или группа ОТ)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причины проблемы (источники риска)</w:t>
            </w:r>
          </w:p>
        </w:tc>
      </w:tr>
      <w:tr w:rsidR="009B456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B456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ОЗЦ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Результаты оценки достижения целей введения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Сведения о соблюдении принципов установления и оценки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7 </w:t>
      </w:r>
      <w:r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62" w:tooltip="Таблица N 11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заполняются в отношении каждого обязательного требования,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9.1 Доклада. Для получения сведений, необходимых для заполнения таблицы 8 (в части критерия 5), таблицы 9, таблицы 11,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вопросы в соответствии с пунктом 1.6 Доклада. В случае если столбец (графа столбца) «Обоснование» таблиц 7 </w:t>
      </w:r>
      <w:r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62" w:tooltip="Таблица N 11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заполнен или заполнен формально (без приведения требуемого обоснования в полном объеме), соответствующий принцип (критерий принципа) считается невыполненным. Также принцип либо критерий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принципа считается невыполненным в случае, если сведения, приведенные в столбце таблицы «Обоснование», противоречат сведениям, представленным в иных пунктах Доклада и (или) содержащимся </w:t>
      </w:r>
      <w:r>
        <w:rPr>
          <w:rFonts w:ascii="Times New Roman" w:hAnsi="Times New Roman" w:cs="Times New Roman"/>
          <w:sz w:val="28"/>
          <w:szCs w:val="28"/>
        </w:rPr>
        <w:br/>
        <w:t>в документах, прилагаемых к Докладу, и (или) в общедоступных официальных источниках информации.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 Принцип законности</w:t>
      </w:r>
    </w:p>
    <w:p w:rsidR="009B456C" w:rsidRDefault="009A528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6" w:name="Par281"/>
      <w:bookmarkEnd w:id="6"/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37"/>
        <w:gridCol w:w="1246"/>
        <w:gridCol w:w="5619"/>
      </w:tblGrid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4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наделен полномочиями на установление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НПА с указанием структурных частей, предусматривающих полномочия разработчика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установление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ОТ установлены подзаконными НПА,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 в обосновании должны быть также указаны вышестоящие НПА, наделяющие разработчика полномочиями по установлению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  <w:proofErr w:type="gramEnd"/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уровня регулирования даются пояснения относительно законности вида НПА, устанавливающего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ОРВ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нормативное регулирование порядка принятия и введения в действие НПА, нормативное обоснование необходимости либо отсутствия необходимости проведения ОРВ, а также фактические данные о порядке принятия и введения в действие НПА.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 проекта соответствующего НПА, указываются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ОРВ.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защита ОЗЦ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сведения, подтверждающие, что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группа ОТ установлены исключительно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защиты конкретных ОЗЦ,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пункте 9.4 Доклада и соответствующих признакам, предусмотренным частью 1 статьи 5 Федерального закона от 31 июля 2020 г. № 247-ФЗ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обязательных требованиях в Российской Федерации» (далее – Федеральный закон № 247-ФЗ), и что данные цели соответствуют целям и предмету НПА, устанавливающего ОТ или группу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должно быть указано, каким образом соблюдение оцениваемых ОТ влияет на снижение (устранение) конкретных рисков причинения вреда (ущерба) указанным ОЗЦ.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все условия установления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из условий установления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НПА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их структурных частей, определяющих соответствующее условие.</w:t>
            </w:r>
          </w:p>
        </w:tc>
      </w:tr>
      <w:tr w:rsidR="009B456C">
        <w:tc>
          <w:tcPr>
            <w:tcW w:w="49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49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объекта установления обязательных требований: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осуществляемая деятельность, совершаемые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в отношении которых устанавливаются обязательные требования;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результаты осуществления деятельности, совершения действий, в отношении которых устанавливаются обязательные требования;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493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493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исполнительные органы осуществляющие оценку соблюдения обязательных требований</w:t>
            </w:r>
          </w:p>
        </w:tc>
        <w:tc>
          <w:tcPr>
            <w:tcW w:w="124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9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соблюдении принципа: «да» либо «нет» («да» – при условии выполнения всех критериев, «нет» – в случае невыполнения хотя бы одного из критериев).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10.1.2. Принцип обоснованности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76"/>
        <w:gridCol w:w="1279"/>
        <w:gridCol w:w="5447"/>
      </w:tblGrid>
      <w:tr w:rsidR="009B456C"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 либо не выполнен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Несоблюдение ОТ приведет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 возникновению угрозы рисков причинения вреда (ущерба) ОЗЦ, на защиту которых направлены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(группа ОТ)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Приводится обоснование с указанием статистических и иных объективных данных, включая сведения об объеме предотвращенного вреда (с указанием источников получения сведений), которое подтверждает существование указанных в пункте 9.4 Доклада рисков причинения вреда (ущерба) ОЗЦ в случае несоблюдения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Приводится обоснование механизма воздействия оцениваемых ОТ на причины (источники) соответствующих рисков причинения вреда (ущерба) ОЗЦ, подтверждающее их снижение либо устранение.</w:t>
            </w:r>
            <w:proofErr w:type="gramEnd"/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Оцениваемое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(альтернативные способы решения проблемы, на которую направлено регулирование, не позволят достичь такого же или результата, который удалось получить, применяя оцениваемое регулирование)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Приводится обоснование, подтверждающее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необходимость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неизбыточностъ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снижения либо устранения указанных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пункте 9.4 Доклада рисков причинения вреда (ущерба) ОЗЦ.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частности, приводятся возможные альтернативные способы решения проблемы, качественная и количественная оценка их влияния на решение проблемы и снижение либо устранение соответствующих рисков причинения вреда (ущерба) ОЗЦ (используются сведения об альтернативных способах решения проблемы, представленные в сводном отчете о проведении ОРВ проекта НПА, устанавливающего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). Полученные результаты сравниваются с данными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 текущем состоянии достижения целей регулирования (пункты 9.4, 10.2 Доклада), либо обоснование невозможности решения проблемы альтернативными способами.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анализа альтернативных способов снижения (устранения) рисков причинения вреда (ущерба) ОЗЦ применяются, в том числе, следующие методы: 1) анализ затрат и выгод;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мультикритериальный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анализ; 3) анализ меньших затрат; 4) анализ эффективности затрат; 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контрфактический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анализ.</w:t>
            </w:r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учетом данных количественной и качественной оценки текущей ситуации с достижением целей регулирования (используется информация, указанная в пунктах 9.4, 10.2 Доклада), в том числе с учетом заявленных в сводном отчете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 проведении ОРВ проекта НПА, устанавливающего ОТ, перспектив по темпам достижения таких целей, приводится обоснование достаточности ОТ для снижения либо устранения указанных в пункте 9.4 Доклада рисков причинения вреда (ущерба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 ОЗЦ.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Вывод о достаточности соблюдения оцениваемых ОТ для снижения либо устранения рисков причинения вреда (ущерба) ОЗЦ возможен только в случае, если установлено достижение заявленных целей регулирования.</w:t>
            </w:r>
            <w:proofErr w:type="gramEnd"/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невыполнения данного критерия даются предложения по изменению либо отмене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альтернативных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способах решения проблемы.</w:t>
            </w:r>
          </w:p>
        </w:tc>
      </w:tr>
      <w:tr w:rsidR="009B456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" w:name="Par369"/>
            <w:bookmarkEnd w:id="7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Оцениваемое регулирование учитывает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современный уровень развития науки, техники и технологий в рассматриваемой сфере общественных отношений, уровень развития экономики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материально-технической базы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Приводится обоснование, подтверждающее: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актуальность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ОТ,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отсутствие связанных с неактуальностью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препятствий для внедрения новых технологий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хозяйственную деятельность субъектов регулирования. Сведения приводятся с учетом результатов анализа правоприменительной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 частности, в случае наличия неоднократных обращений субъектов регулирования, наличия административных споров, свидетельствующих о неактуальности ОТ, вывод о выполнении критерия не может быть сделан.</w:t>
            </w:r>
            <w:proofErr w:type="gramEnd"/>
          </w:p>
        </w:tc>
      </w:tr>
      <w:tr w:rsidR="009B456C"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соблюдении принципа: «да» либо «нет» («да» – при условии выполнения всех критериев, «нет» – в случае невыполнения хотя бы одного из критериев).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10.1.3. Принцип правовой определенности и системности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76"/>
        <w:gridCol w:w="1279"/>
        <w:gridCol w:w="5447"/>
      </w:tblGrid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27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 либо не выполнен</w:t>
            </w: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456C">
        <w:tc>
          <w:tcPr>
            <w:tcW w:w="493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имеют ясное, логичное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однозначно понимаемое содержание.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Случаи различного толкования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правоприменительными органами и (или) лицами, обязанными соблюдать ОТ, отсутствуют либо единичны и не связаны с содержанием (формулировкой)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</w:t>
            </w:r>
          </w:p>
        </w:tc>
        <w:tc>
          <w:tcPr>
            <w:tcW w:w="1279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Приводятся данные о наличии либо отсутствии проблем с уяснением содержания оцениваемых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субъектами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регулирования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правоприменительными органами.</w:t>
            </w:r>
          </w:p>
        </w:tc>
      </w:tr>
      <w:tr w:rsidR="009B456C">
        <w:tc>
          <w:tcPr>
            <w:tcW w:w="493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6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приводятся с учетом результатов анализа правоприменительной практики, информации, полученной от субъектов регулирования, включая обращения субъектов регулирования.</w:t>
            </w:r>
          </w:p>
        </w:tc>
      </w:tr>
      <w:tr w:rsidR="009B456C">
        <w:tc>
          <w:tcPr>
            <w:tcW w:w="493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6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9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частности, в случае наличия выданных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различном понимании правоприменительными органами содержания ОТ, или в случае неоднократных обращений субъектов регулирования, связанных с неясностью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содержания ОТ, вывод о выполнении критерия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не может быть сделан.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Par399"/>
            <w:bookmarkEnd w:id="8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Оцениваемые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находятся в системном единстве, в том числе отвечают следующим признакам: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 соответствуют целям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принципам законодательного регулирования рассматриваемой сферы общественных отношений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правовой системы в целом;</w:t>
            </w:r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vMerge w:val="restart"/>
          </w:tcPr>
          <w:p w:rsidR="009B456C" w:rsidRDefault="009A5287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соответствующего законодательства в части структуры и иерархии нормативных правовых актов, устанавливающих оцениваемые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9B456C" w:rsidRDefault="009A5287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 нормативно обоснованный вывод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согласованности ОТ с целями и принципами регулирования соответствующей сферы общественных отношений, а также сведения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правах и законных интересах субъектов регулирования и иных лиц, которые ограничены соответствующими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и конкретных положениях НПА, допускающих такое ограничение;</w:t>
            </w:r>
          </w:p>
          <w:p w:rsidR="009B456C" w:rsidRDefault="009A5287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 нормативно обоснованный вывод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согласованности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целями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положениями  государственных программ и национальных проектов Российской Федерации;</w:t>
            </w:r>
          </w:p>
          <w:p w:rsidR="009B456C" w:rsidRDefault="009A5287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 вывод о наличии либо отсутствии иных требований, дублирующих и противоречащих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оцениваемым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ОТ, подтвержденный результатами  анализа правоприменительной практики, информации, полученной от субъектов регулирования, включая обращения субъектов регулирования. </w:t>
            </w:r>
          </w:p>
          <w:p w:rsidR="009B456C" w:rsidRDefault="009A5287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частности, в случае наличия выданных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требований, дублирующих или противоречащих оцениваемым ОТ, вывод о выполнении критерия не может быть сделан.</w:t>
            </w:r>
            <w:proofErr w:type="gramEnd"/>
          </w:p>
        </w:tc>
      </w:tr>
      <w:tr w:rsidR="009B456C">
        <w:tc>
          <w:tcPr>
            <w:tcW w:w="493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6" w:type="dxa"/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2) отсутствуют дублирующие ОТ, в том числе на различных уровнях регулирования;</w:t>
            </w:r>
            <w:proofErr w:type="gramEnd"/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93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3) отсутствуют противоречащие ОТ, в том числе на различных уровнях правового регулирования</w:t>
            </w:r>
            <w:proofErr w:type="gramEnd"/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47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соблюдении принципа: «да» либо «нет» («да» – при условии выполнения всех критериев, «нет» – в случае невыполнения хотя бы одного из критериев).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10.1.4. Принцип открытости и предсказуемости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121"/>
        <w:gridCol w:w="1276"/>
        <w:gridCol w:w="5305"/>
      </w:tblGrid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 либо не выполнен</w:t>
            </w: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Обоснование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 НПА, устанавливающего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публично обсуждался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в  соответствии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с частью 1 статьи 8 Федерального закона № 247-ФЗ)</w:t>
            </w:r>
          </w:p>
        </w:tc>
        <w:tc>
          <w:tcPr>
            <w:tcW w:w="127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Указываются сведения о факте и сроке проведения публичного обсуждения проекта соответствующего НПА и о процедуре, в рамках которой оно проводилось (ОРВ, раскрытие исполнительными органами автономного округа информации о подготовке проектов нормативных правовых актов и результатах их общественного обсуждения)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НПА, устанавливающий ОТ, имеет срок действия в соответствии со статьей 3 Федерального закона № 247-ФЗ</w:t>
            </w:r>
            <w:proofErr w:type="gramEnd"/>
          </w:p>
        </w:tc>
        <w:tc>
          <w:tcPr>
            <w:tcW w:w="127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Заполняется для 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НПА, принятыми начиная с 1 ноября 2020 года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устанавливающий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ОТ, вступил в силу с учетом требований статьи 3 Федерального закона № 247-ФЗ</w:t>
            </w:r>
          </w:p>
        </w:tc>
        <w:tc>
          <w:tcPr>
            <w:tcW w:w="127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Заполняется для 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НПА, принятыми начиная с 1 февраля 2021 года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Приводятся сведения о порядке вступления в силу соответствующего НПА (его отдельных положений, устанавливающих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НПА, устанавливающий ОТ, официально опубликован</w:t>
            </w:r>
          </w:p>
        </w:tc>
        <w:tc>
          <w:tcPr>
            <w:tcW w:w="127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Приводятся сведения о дате и источнике официального опубликования НПА, а также НПА и их структурные единицы, устанавливающие порядок официального опубликования НПА соответствующего вида.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Оцениваемые ОТ включены в размещенный на официальном сайте исполнительного органа автономного округа, осуществляющего государственный контроль (надзор),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предоставление лицензий и иных разрешений, аккредитацию, перечень нормативных правовых актов (их отдельных положений), содержащих ОТ,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</w:t>
            </w:r>
            <w:proofErr w:type="gramEnd"/>
          </w:p>
        </w:tc>
        <w:tc>
          <w:tcPr>
            <w:tcW w:w="127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Заполняется для ОТ, 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которых осуществляется в рамках государственного контроля (надзора), предоставления лицензий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иных разрешений, аккредитации.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Приводится ссылка на соответствующую страницу официального сайта исполнительного органа автономного округа с указанием порядкового номера, присвоенного соответствующим НПА в Перечне.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12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Оцениваемые ОТ включены в реестр ОТ, предусмотренный статьей 4 Закона автономного округа № 69-оз</w:t>
            </w:r>
            <w:r>
              <w:rPr>
                <w:rStyle w:val="af7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proofErr w:type="gramEnd"/>
          </w:p>
        </w:tc>
        <w:tc>
          <w:tcPr>
            <w:tcW w:w="127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05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Приводится ссылка на соответствующую страницу официального сайта исполнительного органа автономного округа с указанием порядкового номера, присвоенного соответствующему ОТ в реестре ОТ, предусмотренном статьей 4 Закона автономного округа № 69-оз</w:t>
            </w:r>
            <w:proofErr w:type="gramEnd"/>
          </w:p>
        </w:tc>
      </w:tr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о соблюдении принципа: «да» либо «нет» («да» – при условии выполнения всех критериев с учетом обязательности их применения, </w:t>
      </w:r>
      <w:r>
        <w:rPr>
          <w:rFonts w:ascii="Times New Roman" w:hAnsi="Times New Roman" w:cs="Times New Roman"/>
          <w:sz w:val="28"/>
          <w:szCs w:val="28"/>
        </w:rPr>
        <w:br/>
        <w:t>«нет» – в случае невыполнения хотя бы одного из критериев с учетом обязательности их применения).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460"/>
      <w:bookmarkEnd w:id="9"/>
      <w:r>
        <w:rPr>
          <w:rFonts w:ascii="Times New Roman" w:hAnsi="Times New Roman" w:cs="Times New Roman"/>
          <w:sz w:val="28"/>
          <w:szCs w:val="28"/>
        </w:rPr>
        <w:t>10.1.5. Принцип исполнимости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bookmarkStart w:id="10" w:name="Par462"/>
      <w:bookmarkEnd w:id="10"/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76"/>
        <w:gridCol w:w="1279"/>
        <w:gridCol w:w="5447"/>
      </w:tblGrid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7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56C">
        <w:tc>
          <w:tcPr>
            <w:tcW w:w="493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Merge w:val="restart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являются фактически исполнимыми</w:t>
            </w:r>
          </w:p>
        </w:tc>
        <w:tc>
          <w:tcPr>
            <w:tcW w:w="1279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Приводится обоснование, подтверждаемое результатами анализа правоприменительной практики, информации, полученной от субъектов регулирования, включая обращения субъектов регулирования.</w:t>
            </w:r>
          </w:p>
        </w:tc>
      </w:tr>
      <w:tr w:rsidR="009B456C">
        <w:tc>
          <w:tcPr>
            <w:tcW w:w="493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в случае наличия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(в том числе в случае, если ОТ предполагает необходимость использования оборудования, которое отсутствует в обращении на территории Российской Федерации, в том числе больше не выпускается), а равно в случае, если доля количества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соответствующих долей, указанных в пункте 10.3 Доклада), составляет 10% и более, вывод о соблюдении критерия не может быть сделан.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  <w:proofErr w:type="gramEnd"/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обоснованные фактическими данными результаты анализа следующей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совокупности: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вероятность реализации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пункте 10.4 Доклада рисков причинения вреда (ущерба) ОЗЦ, характер и масштаб неблагоприятных последствий вследствие возможной реализации указанных рисков, вероятность наступления таких последствий;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количественные данные о среднегодовом объеме (размере) предотвращенного вреда (ущерба) ОЗЦ вследствие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альтернативных способов снижения (устранения) соответствующих рисков причинения вреда (ущерба) ОЗЦ;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среднегодовые прямые издержки субъектов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оцениваемых ОТ (используется информация, указанная в пункте 10.3.2 Доклада);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вероятные среднегодовые прямые издержки субъектов регулирования,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альтернативных способов снижения (устранения) соответствующих рисков причинения вреда (ущерба) ОЗЦ. 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указанного анализа приводится обоснованный фактическими данными вывод о соразмерности затрат на соблюдение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в случае если по результатам анализа установлено, что среднегодовые прямые издержки субъектов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оцениваемых ОТ выше, чем среднегодовой объем (размер) предотвращенного вреда (ущерба) ОЗЦ вследствие соблюдения оцениваемых ОТ, или выше, чем вероятные среднегодовые прямые издержки субъектов регулирования, связанные с применением альтернативных способов снижения (устранения) рисков причинения вреда (ущерба) ОЗЦ, вывод о соблюдении критерия не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Align w:val="bottom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Анализируются данные: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 динамике численности субъектов регулирования в период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указанная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пункте 9.3 Доклада);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 динамике численности субъектов регулирования, в отношении которых в период действия ОТ (но не более 6 лет, предшествующих году подготовки Доклада) реализованы и (или) инициированы процедуры банкротства или ликвидации;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 динамике уровня конкуренции в период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уровне конкуренции, полученная от субъектов регулирования);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 динамике объема инвестиций в основной капитал в соответствующей сфере предпринимательской или иной экономической деятельности, а также о структуре таких инвестиций по источнику осуществления (используется информация, указанная в пункте 10.3.1 Доклада);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информация, полученная от субъектов регулирования, о влиянии объема издержек на 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экономическую привлекательность, доступность, состояние конкурентной среды в соответствующей сфере предпринимательской или иной экономической деятельности.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результатов такого анализа приводится обоснование выполнения критерия.</w:t>
            </w:r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оцениваемых ОТ не приводит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невозможности исполнения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Приводится обоснование, подтвержденное результатами анализа правоприменительной практики, информации, полученной от субъектов регулирования, включая обращения субъектов регулирования.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в случае наличия предписаний, выданных по результатам контрольно-надзорных мероприятий, иных результатов контрольно-надзорных мероприятий, результатов реализации иных форм оценки соблюдения ОТ, свидетельствующих о невозможности соблюдения иных ОТ вследствие соблюдения оцениваемых ОТ, вывод о соблюдении критерия не может быть сделан.</w:t>
            </w:r>
            <w:proofErr w:type="gramEnd"/>
          </w:p>
        </w:tc>
      </w:tr>
      <w:tr w:rsidR="009B456C">
        <w:tc>
          <w:tcPr>
            <w:tcW w:w="49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Удобство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информации, полученной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субъектов регулирования, приводится обоснование удобства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точки зрения возможности субъекта регулирования разрешить вопрос, связанный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осуществлением им предпринимательской или иной экономической деятельности, для разрешения которого необходимо исполнить 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наименьшими затратами времени, материальных, финансовых и (или) иных ресурсов.</w:t>
            </w:r>
          </w:p>
        </w:tc>
      </w:tr>
      <w:tr w:rsidR="009B456C"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о соблюдении принципа: «да» либо «нет» («да» – при условии выполнения всех критериев, «нет» – в случае невыполнения хотя бы одного из критериев).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512"/>
      <w:bookmarkEnd w:id="11"/>
      <w:r>
        <w:rPr>
          <w:rFonts w:ascii="Times New Roman" w:hAnsi="Times New Roman" w:cs="Times New Roman"/>
          <w:sz w:val="28"/>
          <w:szCs w:val="28"/>
        </w:rPr>
        <w:t>10.2. Сведения о достижении целей установления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558"/>
        <w:gridCol w:w="1874"/>
        <w:gridCol w:w="1645"/>
        <w:gridCol w:w="1899"/>
        <w:gridCol w:w="1620"/>
      </w:tblGrid>
      <w:tr w:rsidR="009B456C">
        <w:tc>
          <w:tcPr>
            <w:tcW w:w="9195" w:type="dxa"/>
            <w:gridSpan w:val="6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ОТ (в случае если цели ОТ или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установленных НПА, различны)</w:t>
            </w:r>
          </w:p>
        </w:tc>
      </w:tr>
      <w:tr w:rsidR="009B456C">
        <w:tc>
          <w:tcPr>
            <w:tcW w:w="59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558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(вид) ОЗЦ,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защищаемых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НПА</w:t>
            </w:r>
          </w:p>
        </w:tc>
        <w:tc>
          <w:tcPr>
            <w:tcW w:w="3519" w:type="dxa"/>
            <w:gridSpan w:val="2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заявленных целей установления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(если проводилась ОРВ, то данные приводятся с учетом ОРВ)</w:t>
            </w:r>
          </w:p>
        </w:tc>
        <w:tc>
          <w:tcPr>
            <w:tcW w:w="3519" w:type="dxa"/>
            <w:gridSpan w:val="2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Текущая ситуация с достижением целей регулирования</w:t>
            </w:r>
          </w:p>
        </w:tc>
      </w:tr>
      <w:tr w:rsidR="009B456C">
        <w:tc>
          <w:tcPr>
            <w:tcW w:w="59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7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Количественные показатели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(указывается целевое количественное значение)</w:t>
            </w:r>
          </w:p>
        </w:tc>
        <w:tc>
          <w:tcPr>
            <w:tcW w:w="1645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Качественные показатели</w:t>
            </w:r>
          </w:p>
        </w:tc>
        <w:tc>
          <w:tcPr>
            <w:tcW w:w="189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Количественные показатели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(указывается достигнутое количественное значение)</w:t>
            </w:r>
          </w:p>
        </w:tc>
        <w:tc>
          <w:tcPr>
            <w:tcW w:w="1620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Качественные показатели</w:t>
            </w:r>
          </w:p>
        </w:tc>
      </w:tr>
      <w:tr w:rsidR="009B456C">
        <w:tc>
          <w:tcPr>
            <w:tcW w:w="59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558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7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45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9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20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B456C">
        <w:tc>
          <w:tcPr>
            <w:tcW w:w="599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8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ОЗЦ 1</w:t>
            </w:r>
          </w:p>
        </w:tc>
        <w:tc>
          <w:tcPr>
            <w:tcW w:w="187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5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99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8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ОЗЦ 2</w:t>
            </w:r>
          </w:p>
        </w:tc>
        <w:tc>
          <w:tcPr>
            <w:tcW w:w="187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5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9195" w:type="dxa"/>
            <w:gridSpan w:val="6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761"/>
      <w:bookmarkEnd w:id="12"/>
      <w:r>
        <w:rPr>
          <w:rFonts w:ascii="Times New Roman" w:hAnsi="Times New Roman" w:cs="Times New Roman"/>
          <w:sz w:val="28"/>
          <w:szCs w:val="28"/>
        </w:rPr>
        <w:t>10.3. Информация о динамике ведения предпринимательской</w:t>
      </w: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иной экономической деятельности в соответствующей сфере</w:t>
      </w: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отношений в период действия обязательных</w:t>
      </w: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применение которых является предметом оценки</w:t>
      </w:r>
    </w:p>
    <w:p w:rsidR="009B456C" w:rsidRDefault="009B456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10.3.1. Сведения о динамике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B456C" w:rsidRDefault="009A5287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экономических показателей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9B456C" w:rsidRDefault="009A5287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иной экономической деятельности</w:t>
      </w:r>
    </w:p>
    <w:p w:rsidR="009B456C" w:rsidRDefault="009B456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13 Доклада заполняется в случае, если обязательные требования распространяются на определенные виды предпринимательской или иной экономической деятельности.</w:t>
      </w:r>
    </w:p>
    <w:p w:rsidR="009B456C" w:rsidRDefault="009B456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9B456C" w:rsidRDefault="009B456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2162"/>
        <w:gridCol w:w="3260"/>
        <w:gridCol w:w="3321"/>
      </w:tblGrid>
      <w:tr w:rsidR="009B456C">
        <w:trPr>
          <w:trHeight w:val="4699"/>
        </w:trPr>
        <w:tc>
          <w:tcPr>
            <w:tcW w:w="45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6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 предпринимательской или иной экономической деятельности, регулируемый НПА (класс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подкласс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 </w:t>
            </w:r>
            <w:hyperlink r:id="rId9" w:tooltip="https://login.consultant.ru/link/?req=doc&amp;base=LAW&amp;n=447309&amp;date=07.08.2023" w:history="1">
              <w:r>
                <w:rPr>
                  <w:rFonts w:ascii="Times New Roman" w:hAnsi="Times New Roman" w:cs="Times New Roman"/>
                  <w:sz w:val="24"/>
                  <w:szCs w:val="28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0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динамике оборота (выручки) в соответствующей сфере предпринимательской или иной экономической деятельности в период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рублях,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из расчета на одного субъекта регулирования в период действия ОТ, но не более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6 лет, предшествующих году подготовки Доклада)</w:t>
            </w:r>
          </w:p>
        </w:tc>
        <w:tc>
          <w:tcPr>
            <w:tcW w:w="332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динамике объема инвестиций в основной капитал в соответствующей сфере предпринимательской или иной экономической деятельности (в рублях,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за период действия ОТ,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но не более 6 лет, предшествующих году подготовки Доклада), а также в рамках каждого рассматриваемого года – сведения о доле бюджетных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внебюджетных инвестиций (в процентах)</w:t>
            </w:r>
          </w:p>
        </w:tc>
      </w:tr>
      <w:tr w:rsidR="009B456C">
        <w:trPr>
          <w:trHeight w:val="21"/>
        </w:trPr>
        <w:tc>
          <w:tcPr>
            <w:tcW w:w="452" w:type="dxa"/>
            <w:vAlign w:val="bottom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62" w:type="dxa"/>
            <w:vAlign w:val="bottom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2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456C">
        <w:trPr>
          <w:trHeight w:val="3866"/>
        </w:trPr>
        <w:tc>
          <w:tcPr>
            <w:tcW w:w="45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162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предпринимательской или иной экономической деятельности № 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_______________________, 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«крупные» предприятия (субъекты, не отнесенные к субъектам малого и среднего предпринимательства  ____,</w:t>
            </w:r>
            <w:proofErr w:type="gramEnd"/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предприятия: _____________,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малые предприятия: _____________,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9B456C" w:rsidRDefault="009A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   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rPr>
          <w:trHeight w:val="361"/>
        </w:trPr>
        <w:tc>
          <w:tcPr>
            <w:tcW w:w="452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62" w:type="dxa"/>
            <w:vMerge w:val="restart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предпринимательской или иной экономической деятельности № 2</w:t>
            </w:r>
          </w:p>
        </w:tc>
        <w:tc>
          <w:tcPr>
            <w:tcW w:w="3260" w:type="dxa"/>
            <w:shd w:val="clear" w:color="auto" w:fill="auto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________________________,</w:t>
            </w:r>
          </w:p>
        </w:tc>
        <w:tc>
          <w:tcPr>
            <w:tcW w:w="3321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rPr>
          <w:trHeight w:val="481"/>
        </w:trPr>
        <w:tc>
          <w:tcPr>
            <w:tcW w:w="452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2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3321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rPr>
          <w:trHeight w:val="1991"/>
        </w:trPr>
        <w:tc>
          <w:tcPr>
            <w:tcW w:w="452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2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«крупные» предприятия (субъекты, не отнесенные к субъектам МСП) _______,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средние предприятия: _________,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малые предприятия: _________,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_________</w:t>
            </w:r>
          </w:p>
        </w:tc>
        <w:tc>
          <w:tcPr>
            <w:tcW w:w="3321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rPr>
          <w:trHeight w:val="2762"/>
        </w:trPr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и предложения по изменению регулирования по результатам анализа динамики ведения предпринимательской и иной экономической деятельности, 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1) выводы о наличии, характере и степени влияния оцениваемых ОТ на представленные в таблице показатели; в случае если сделан вывод об отсутствии взаимосвязи отрицательной динамики показателей с действием ОТ, то поясняется, почему сделан такой вывод, и приводятся доказательства, подтверждающее его;</w:t>
            </w:r>
            <w:proofErr w:type="gramEnd"/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предложения по изменению регулирования с целью преодоления негативного влияния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показатели динамики ведения предпринимательской и иной экономической деятельности.</w:t>
            </w:r>
          </w:p>
        </w:tc>
      </w:tr>
      <w:tr w:rsidR="009B456C">
        <w:trPr>
          <w:trHeight w:val="69"/>
        </w:trPr>
        <w:tc>
          <w:tcPr>
            <w:tcW w:w="9195" w:type="dxa"/>
            <w:gridSpan w:val="4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10.3.2. Издержки и выгоды (преимущества)</w:t>
      </w: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регулирования, связанные с соблюдением</w:t>
      </w: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оцениваемых обязательных требований</w:t>
      </w:r>
    </w:p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9B456C" w:rsidRDefault="009B45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089"/>
        <w:gridCol w:w="1559"/>
        <w:gridCol w:w="2126"/>
        <w:gridCol w:w="1701"/>
        <w:gridCol w:w="1134"/>
        <w:gridCol w:w="1134"/>
      </w:tblGrid>
      <w:tr w:rsidR="009B456C">
        <w:tc>
          <w:tcPr>
            <w:tcW w:w="9276" w:type="dxa"/>
            <w:gridSpan w:val="7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B456C">
        <w:tc>
          <w:tcPr>
            <w:tcW w:w="53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субъектов регулирования (в соответствии с группами, указанными в </w:t>
            </w:r>
            <w:hyperlink w:anchor="Par216" w:tooltip="9.3. Сведения о структуре и количестве субъектов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9.3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Доклада)</w:t>
            </w:r>
          </w:p>
        </w:tc>
        <w:tc>
          <w:tcPr>
            <w:tcW w:w="7654" w:type="dxa"/>
            <w:gridSpan w:val="5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</w:t>
            </w:r>
          </w:p>
        </w:tc>
      </w:tr>
      <w:tr w:rsidR="009B456C">
        <w:tc>
          <w:tcPr>
            <w:tcW w:w="53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56C">
        <w:tc>
          <w:tcPr>
            <w:tcW w:w="533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559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издержек</w:t>
            </w:r>
          </w:p>
        </w:tc>
        <w:tc>
          <w:tcPr>
            <w:tcW w:w="2126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размер (по всем субъектам регулирования и из расчета на одного субъекта регулирования соответствующей группы, в рублях)</w:t>
            </w:r>
          </w:p>
        </w:tc>
        <w:tc>
          <w:tcPr>
            <w:tcW w:w="1701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размере (по всем субъектам регулирования и из расчета на одного субъекта регулирования соответствующей группы, в период действия ОТ, но не более 6 лет, предшествующих году подготовки Доклада, в рублях)</w:t>
            </w:r>
          </w:p>
        </w:tc>
        <w:tc>
          <w:tcPr>
            <w:tcW w:w="2268" w:type="dxa"/>
            <w:gridSpan w:val="2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процедур,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9B456C">
        <w:tc>
          <w:tcPr>
            <w:tcW w:w="533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календарных днях)</w:t>
            </w:r>
          </w:p>
        </w:tc>
        <w:tc>
          <w:tcPr>
            <w:tcW w:w="113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календарных днях)</w:t>
            </w:r>
          </w:p>
        </w:tc>
      </w:tr>
      <w:tr w:rsidR="009B456C">
        <w:tc>
          <w:tcPr>
            <w:tcW w:w="533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 затраты на приобретение оборудования, средств производства, переоборудование (подготовку) помещения, необходимые для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33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затраты на разработку документации, необходимой для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затраты на оказание (выполнение) необходимых специализированных услуг (работ);</w:t>
            </w:r>
          </w:p>
        </w:tc>
        <w:tc>
          <w:tcPr>
            <w:tcW w:w="212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33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затраты на получение разрешений, проведение экспертиз, иных форм официальных оценок, предусмотренных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затраты на оказание (выполнение) необходимых специализированных услуг (работ);</w:t>
            </w:r>
          </w:p>
        </w:tc>
        <w:tc>
          <w:tcPr>
            <w:tcW w:w="212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33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 затраты на уплату налогов, сборов, иных обязательных платежей (кроме затрат на предоставление государственных услуг в связи с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разрешений, проведением экспертиз, иных форм официальных оценок, предусмотренных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12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33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затраты на ввод объекта в эксплуатацию;</w:t>
            </w:r>
          </w:p>
        </w:tc>
        <w:tc>
          <w:tcPr>
            <w:tcW w:w="212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33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 затраты на обеспечение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полученным разрешением: затраты на обслуживание оборудования, средств производства, помещений, необходимых для осуществления деятельности в соответствии с ОТ, на обучение либо повышение квалификации персонала.</w:t>
            </w:r>
          </w:p>
        </w:tc>
        <w:tc>
          <w:tcPr>
            <w:tcW w:w="2126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средний годовой размер</w:t>
            </w:r>
          </w:p>
        </w:tc>
        <w:tc>
          <w:tcPr>
            <w:tcW w:w="1701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средний годовой размер</w:t>
            </w: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3181" w:type="dxa"/>
            <w:gridSpan w:val="3"/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группе № 1:</w:t>
            </w:r>
          </w:p>
        </w:tc>
        <w:tc>
          <w:tcPr>
            <w:tcW w:w="2126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9276" w:type="dxa"/>
            <w:gridSpan w:val="7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предложения по изменению регулирования по итогам анализа содержащихся в настоящей таблице данных о прямых издержках субъектов регулирования, 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выводы о соотношении ожидаемого и фактического размера издержек;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выводы о степени пропорциональности издержек рискам, на снижение либо устранение которых направлены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(с учетом сведений о достижении целей регулирования);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выводы о пропорциональности сроков осуществления процедур содержанию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выводы о соотношении нормативно установленных и фактических сроков осуществления процедур;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предложения о способах снижения издержек субъектов регулирования на 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предложения об оптимизации процессов и процедур, регулируемых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снижения издержек субъектов регулирования и сокращения сроков осуществления процедур;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предложения о сокращении нормативно установленных и фактических сроков осуществления процессов и процедур, регулируемых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данные в таблице приведены для двух и более групп субъектов регулирования, выводы приводятся в отношении каждой группы субъектов регулирования.</w:t>
            </w:r>
          </w:p>
        </w:tc>
      </w:tr>
      <w:tr w:rsidR="009B456C">
        <w:trPr>
          <w:trHeight w:val="63"/>
        </w:trPr>
        <w:tc>
          <w:tcPr>
            <w:tcW w:w="9276" w:type="dxa"/>
            <w:gridSpan w:val="7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сведений:</w:t>
            </w:r>
          </w:p>
        </w:tc>
      </w:tr>
    </w:tbl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1322"/>
        <w:gridCol w:w="1597"/>
        <w:gridCol w:w="1557"/>
        <w:gridCol w:w="1562"/>
        <w:gridCol w:w="1602"/>
        <w:gridCol w:w="1177"/>
      </w:tblGrid>
      <w:tr w:rsidR="009B456C">
        <w:tc>
          <w:tcPr>
            <w:tcW w:w="0" w:type="auto"/>
            <w:gridSpan w:val="7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B456C"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субъектов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группами, указанными в </w:t>
            </w:r>
            <w:hyperlink w:anchor="Par216" w:tooltip="9.3. Сведения о структуре и количестве субъектов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9.3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Доклада)</w:t>
            </w:r>
          </w:p>
        </w:tc>
        <w:tc>
          <w:tcPr>
            <w:tcW w:w="0" w:type="auto"/>
            <w:gridSpan w:val="5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Выгоды (преимущества) субъектов регулирования,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соблюдением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9B456C">
        <w:trPr>
          <w:trHeight w:val="95"/>
        </w:trPr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56C">
        <w:tc>
          <w:tcPr>
            <w:tcW w:w="0" w:type="auto"/>
            <w:vMerge w:val="restart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0" w:type="auto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выгод (преимуществ)</w:t>
            </w:r>
          </w:p>
        </w:tc>
        <w:tc>
          <w:tcPr>
            <w:tcW w:w="0" w:type="auto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размер (по всем субъектам регулирования и из расчета на одного субъекта регулирования соответствующей группы, в рублях)</w:t>
            </w:r>
          </w:p>
        </w:tc>
        <w:tc>
          <w:tcPr>
            <w:tcW w:w="0" w:type="auto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размере (по всем субъектам регулирования и из расчета на одного субъекта регулирования соответствующей группы, в период действия ОТ, но не более 6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году подготовки Доклада, в рублях)</w:t>
            </w:r>
          </w:p>
        </w:tc>
        <w:tc>
          <w:tcPr>
            <w:tcW w:w="0" w:type="auto"/>
            <w:gridSpan w:val="2"/>
            <w:vAlign w:val="bottom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получения выгод (преимуществ)</w:t>
            </w:r>
          </w:p>
        </w:tc>
      </w:tr>
      <w:tr w:rsidR="009B456C"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(в календарных днях)</w:t>
            </w: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календарных днях)</w:t>
            </w:r>
          </w:p>
        </w:tc>
      </w:tr>
      <w:tr w:rsidR="009B456C"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льготы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льготное налогообложение, льготные ставки по кредитам);</w:t>
            </w: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0" w:type="auto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субсидии;</w:t>
            </w: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0" w:type="auto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иные меры государственной поддержки субъектов регулирования;</w:t>
            </w: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0" w:type="auto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иные прямые выгоды (преимущества).</w:t>
            </w: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0" w:type="auto"/>
            <w:gridSpan w:val="3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группе № 1:</w:t>
            </w: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0" w:type="auto"/>
            <w:gridSpan w:val="7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и предложения по изменению регулирования по итогам анализа содержащихся в таблице сведений о выгодах (преимуществах) субъектов регулирования, 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выводы о соотношении размера выгод (преимуществ) субъектов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прямыми издержками, связанными с соблюдением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выводы о фактической доступности выгод (преимуществ), связанных с соблюдением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регулирования, в том числе в связи со сроками получения соответствующих выгод (преимуществ);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предложения об изменении регулирования с целью обеспечения фактической возможности получения выгод (преимуществ) субъектами регулирования, включая субъекты МСП;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предложения об изменении регулирования с целью сокращения нормативно установленных и фактических сроков получения выгод (преимуществ) субъектами регулирования.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данные в таблице приведены для двух и более групп субъектов регулирования, выводы приводятся в отношении каждой группы субъектов регулирования.</w:t>
            </w:r>
          </w:p>
        </w:tc>
      </w:tr>
      <w:tr w:rsidR="009B456C">
        <w:tc>
          <w:tcPr>
            <w:tcW w:w="0" w:type="auto"/>
            <w:gridSpan w:val="7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10.3.3. Поступления в бюджет автономного округа, связанные </w:t>
      </w:r>
      <w:r>
        <w:rPr>
          <w:rFonts w:ascii="Times New Roman" w:hAnsi="Times New Roman" w:cs="Times New Roman"/>
          <w:sz w:val="28"/>
          <w:szCs w:val="28"/>
        </w:rPr>
        <w:br/>
        <w:t>с обеспечением соблюдения оцениваемых обязательных требований</w:t>
      </w:r>
    </w:p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16 заполняется в случае, если анализ соответствующих сведений применяется к группе оцениваемых обязательных требований.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1191"/>
        <w:gridCol w:w="2381"/>
      </w:tblGrid>
      <w:tr w:rsidR="009B456C">
        <w:tc>
          <w:tcPr>
            <w:tcW w:w="9072" w:type="dxa"/>
            <w:gridSpan w:val="4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</w:tr>
      <w:tr w:rsidR="009B456C">
        <w:tc>
          <w:tcPr>
            <w:tcW w:w="62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Виды поступлений в бюджет автономного округа, связанные с обеспечением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119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Ожидаемый годовой размер (в рублях)</w:t>
            </w:r>
          </w:p>
        </w:tc>
        <w:tc>
          <w:tcPr>
            <w:tcW w:w="238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динамике размера поступлений (в период действия ОТ, но не более 6 лет, предшествующих году подготовки Доклада, в рублях)</w:t>
            </w:r>
          </w:p>
        </w:tc>
      </w:tr>
      <w:tr w:rsidR="009B456C">
        <w:tc>
          <w:tcPr>
            <w:tcW w:w="62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7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8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456C">
        <w:tc>
          <w:tcPr>
            <w:tcW w:w="624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76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Налоги</w:t>
            </w:r>
          </w:p>
        </w:tc>
        <w:tc>
          <w:tcPr>
            <w:tcW w:w="11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24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76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Сборы (в том числе государственная пошлина)</w:t>
            </w:r>
          </w:p>
        </w:tc>
        <w:tc>
          <w:tcPr>
            <w:tcW w:w="11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2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76" w:type="dxa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обязательные платежи</w:t>
            </w:r>
          </w:p>
        </w:tc>
        <w:tc>
          <w:tcPr>
            <w:tcW w:w="11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2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76" w:type="dxa"/>
            <w:vAlign w:val="bottom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Поступления в бюджет в результате применения мер гражданско-правовой, административной и уголовной ответственности за 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штрафы, конфискации, компенсации</w:t>
            </w:r>
          </w:p>
        </w:tc>
        <w:tc>
          <w:tcPr>
            <w:tcW w:w="11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500" w:type="dxa"/>
            <w:gridSpan w:val="2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1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9072" w:type="dxa"/>
            <w:gridSpan w:val="4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Выводы и предложения по изменению регулирования по итогам анализа поступлений в бюджет автономного округа, связанных с обеспечением соблюдения ОТ, в том числе с точки зрения финансовой нагрузки на субъектов регулирования в связи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 соблюдением ОТ с учетом прямых издержек на 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B456C">
        <w:tc>
          <w:tcPr>
            <w:tcW w:w="9072" w:type="dxa"/>
            <w:gridSpan w:val="4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 Сведения об уровне 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соответствующей сфере регулирования, в том числе данные </w:t>
      </w:r>
      <w:r>
        <w:rPr>
          <w:rFonts w:ascii="Times New Roman" w:hAnsi="Times New Roman" w:cs="Times New Roman"/>
          <w:sz w:val="28"/>
          <w:szCs w:val="28"/>
        </w:rPr>
        <w:br/>
        <w:t>о привлечении к ответственности за нарушение обязательных требований, о типовых и массовых нарушениях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17 Доклада заполняется для всех нормативных правовых актов, указанных в пункте 9.1 Доклада.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неисполненных предписаний, выданных по результатам осуществления контрольно-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надзорных мероприятий в отношении субъектов регулирования, содержащих требование об устранении нарушений обязательных требований, определяется на основании количества вступивших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законную силу решений органов, уполномоченных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автономного округа, в том числе с Законом автономного округа от 11 июня 2010 года № 102-оз </w:t>
      </w:r>
      <w:r>
        <w:rPr>
          <w:rFonts w:ascii="Times New Roman" w:hAnsi="Times New Roman" w:cs="Times New Roman"/>
          <w:sz w:val="28"/>
          <w:szCs w:val="28"/>
        </w:rPr>
        <w:br/>
        <w:t>«Об административных правонарушениях».</w:t>
      </w:r>
      <w:proofErr w:type="gramEnd"/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769"/>
      <w:bookmarkEnd w:id="13"/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44"/>
        <w:gridCol w:w="1511"/>
        <w:gridCol w:w="1511"/>
        <w:gridCol w:w="1511"/>
        <w:gridCol w:w="1478"/>
        <w:gridCol w:w="1600"/>
      </w:tblGrid>
      <w:tr w:rsidR="009B456C">
        <w:tc>
          <w:tcPr>
            <w:tcW w:w="366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397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НПА и их структурные части, устанавливающие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170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динамике количества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каждый год в период действия ОТ, но не более 6 лет, предшествующих году подготовки Доклада, в процентах)</w:t>
            </w:r>
          </w:p>
        </w:tc>
        <w:tc>
          <w:tcPr>
            <w:tcW w:w="166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 динамике количества вступивших в законную силу решений о привлечении субъектов регулирования к административной ответственности за нарушение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802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динамике доли субъектов регулирования, привлеченных к административной ответственности за несоблюдение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9B456C">
        <w:tc>
          <w:tcPr>
            <w:tcW w:w="366" w:type="dxa"/>
            <w:vAlign w:val="center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B456C">
        <w:tc>
          <w:tcPr>
            <w:tcW w:w="366" w:type="dxa"/>
            <w:vAlign w:val="center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9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</w:t>
            </w: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366" w:type="dxa"/>
            <w:vAlign w:val="center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97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2</w:t>
            </w: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2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10331" w:type="dxa"/>
            <w:gridSpan w:val="7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801"/>
      <w:bookmarkEnd w:id="14"/>
      <w:r>
        <w:rPr>
          <w:rFonts w:ascii="Times New Roman" w:hAnsi="Times New Roman" w:cs="Times New Roman"/>
          <w:sz w:val="28"/>
          <w:szCs w:val="28"/>
        </w:rPr>
        <w:t>10.5. Сведения о типовых и массовых нарушениях оцениваемых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18 Доклада заполняется для всех нормативных правовых актов, указанных в пункте 9.1 Доклада. Сведения приводятся на основе анализа правоприменительной практики, в том числе результатов контрольно-надзорной деятельности (включая выданные по результатам контрольно-надзорных мероприятий предписания),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привлечении к административной ответственности, обращений субъектов регулирования и так далее. Столбец «Содержание нарушения» таблицы 18 заполняется исходя из содержания нарушенных обязательных требований (какие предусмотренные нормативными правовыми актами обязанности (условия) не выполнены, ограничения или запреты </w:t>
      </w:r>
      <w:r>
        <w:rPr>
          <w:rFonts w:ascii="Times New Roman" w:hAnsi="Times New Roman" w:cs="Times New Roman"/>
          <w:sz w:val="28"/>
          <w:szCs w:val="28"/>
        </w:rPr>
        <w:br/>
        <w:t>не соблюдены).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806"/>
      <w:bookmarkEnd w:id="15"/>
      <w:r>
        <w:rPr>
          <w:rFonts w:ascii="Times New Roman" w:hAnsi="Times New Roman" w:cs="Times New Roman"/>
          <w:sz w:val="28"/>
          <w:szCs w:val="28"/>
        </w:rPr>
        <w:t>Таблица  18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004"/>
        <w:gridCol w:w="1561"/>
        <w:gridCol w:w="1555"/>
        <w:gridCol w:w="3490"/>
      </w:tblGrid>
      <w:tr w:rsidR="009B456C">
        <w:tc>
          <w:tcPr>
            <w:tcW w:w="10331" w:type="dxa"/>
            <w:gridSpan w:val="5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Типовые и массовые нарушения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</w:tr>
      <w:tr w:rsidR="009B456C">
        <w:tc>
          <w:tcPr>
            <w:tcW w:w="64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25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6" w:name="Par810"/>
            <w:bookmarkEnd w:id="16"/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нарушения</w:t>
            </w:r>
          </w:p>
        </w:tc>
        <w:tc>
          <w:tcPr>
            <w:tcW w:w="175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НПА и их структурные части, устанавливающие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нарушенное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</w:p>
        </w:tc>
        <w:tc>
          <w:tcPr>
            <w:tcW w:w="174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НПА и их структурные части, предусматривающие ответственность за 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393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причины нарушения ОТ (неясность ОТ, неисполнимость ОТ, отсутствие единообразной практики применения, фактическое неисполнение (уклонение) субъекта регулирования от соблюдения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так далее)</w:t>
            </w:r>
          </w:p>
        </w:tc>
      </w:tr>
      <w:tr w:rsidR="009B456C">
        <w:tc>
          <w:tcPr>
            <w:tcW w:w="64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4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39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B456C">
        <w:tc>
          <w:tcPr>
            <w:tcW w:w="64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53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Нарушение № 1</w:t>
            </w:r>
          </w:p>
        </w:tc>
        <w:tc>
          <w:tcPr>
            <w:tcW w:w="175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64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53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Нарушение № 2</w:t>
            </w:r>
          </w:p>
        </w:tc>
        <w:tc>
          <w:tcPr>
            <w:tcW w:w="175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4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39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10331" w:type="dxa"/>
            <w:gridSpan w:val="5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Выводы и предложения по результатам анализа уровня соблюдения ОТ, типовых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массовых 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выводы о динамике доли субъектов регулирования, привлеченных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к административной ответственности за нарушение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выводы об уровне исполнимости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обязательных требований, а также основанные на результатах соответствующего анализа выводы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соблюдении принципа исполнимости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выводы об основных причинах типовых и массовых нарушений ОТ, а также основанные на результатах соответствующего анализа выводы о соблюдении принципов установления и оценки применения обязательных требований (в частности,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принципов обоснованности ОТ, правовой определенности и системности, исполнимости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4) предложения об изменении регулирования и (или) о принятии иных мер с целью устранения основных причин несоблюдения ОТ, в том числе о возможности пересмотра системы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B456C">
        <w:tc>
          <w:tcPr>
            <w:tcW w:w="10331" w:type="dxa"/>
            <w:gridSpan w:val="5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 Количество и анализ содержания обращений субъектов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в уполномоченные органы, связанных с применением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 Доклада заполняется для всех нормативных правовых актов, указанных в пункте 9.1 Доклада.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844"/>
      <w:bookmarkEnd w:id="17"/>
      <w:r>
        <w:rPr>
          <w:rFonts w:ascii="Times New Roman" w:hAnsi="Times New Roman" w:cs="Times New Roman"/>
          <w:sz w:val="28"/>
          <w:szCs w:val="28"/>
        </w:rPr>
        <w:t>Таблица 19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88"/>
        <w:gridCol w:w="2164"/>
        <w:gridCol w:w="1120"/>
        <w:gridCol w:w="1710"/>
        <w:gridCol w:w="2033"/>
      </w:tblGrid>
      <w:tr w:rsidR="009B456C">
        <w:tc>
          <w:tcPr>
            <w:tcW w:w="525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98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и их структурные части, устанавливающие ОТ или группу ОТ, краткое описание содержания соответствую-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2440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динамике количества обращений субъектов регулирования, поступивших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уполномоченные органы,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 вопросам соблюдения (применения)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каждый год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период действия ОТ, но не более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6 лет, предшествующих году подготовки Доклада)</w:t>
            </w:r>
          </w:p>
        </w:tc>
        <w:tc>
          <w:tcPr>
            <w:tcW w:w="3177" w:type="dxa"/>
            <w:gridSpan w:val="2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  <w:proofErr w:type="gramEnd"/>
          </w:p>
        </w:tc>
        <w:tc>
          <w:tcPr>
            <w:tcW w:w="2291" w:type="dxa"/>
            <w:vMerge w:val="restart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динамике доли субъектов регулирования, направивших обращения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 вопросам соблюдения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применения ОТ, относительно общего числа субъектов регулирования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(за каждый год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период действия ОТ, но не более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6 лет, предшествующих году подготовки Доклада)</w:t>
            </w:r>
          </w:p>
        </w:tc>
      </w:tr>
      <w:tr w:rsidR="009B456C">
        <w:tc>
          <w:tcPr>
            <w:tcW w:w="525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8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0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проблемы (вопроса)</w:t>
            </w:r>
          </w:p>
        </w:tc>
        <w:tc>
          <w:tcPr>
            <w:tcW w:w="192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причины возникновения проблемы (вопрос исполнимости ОТ, неясность ОТ, избыточные траты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соблюдение, иные причины)</w:t>
            </w:r>
            <w:proofErr w:type="gramEnd"/>
          </w:p>
        </w:tc>
        <w:tc>
          <w:tcPr>
            <w:tcW w:w="2291" w:type="dxa"/>
            <w:vMerge/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25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40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53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4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91" w:type="dxa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B456C">
        <w:tc>
          <w:tcPr>
            <w:tcW w:w="525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98" w:type="dxa"/>
            <w:vAlign w:val="bottom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1,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группа ОТ № 1</w:t>
            </w:r>
          </w:p>
        </w:tc>
        <w:tc>
          <w:tcPr>
            <w:tcW w:w="2440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25" w:type="dxa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98" w:type="dxa"/>
            <w:vAlign w:val="bottom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1,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группа ОТ № 2</w:t>
            </w:r>
          </w:p>
        </w:tc>
        <w:tc>
          <w:tcPr>
            <w:tcW w:w="2440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3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4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10331" w:type="dxa"/>
            <w:gridSpan w:val="6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Выводы и предложения по результатам анализа обращений субъектов регулирования,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1) выводы об основных проблемах соблюдения и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выводы об основных причинах проблем соблюдения и применения ОТ, а также основанные на результатах соответствующего анализа выводы о соблюдении принципов установления и оценки применения обязательных требований (в частности, принципов обоснованности ОТ, правовой определенности и системности, исполнимости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предложения об изменении регулирования и (или) принятии иных мер с целью устранения основных проблем соблюдения и применения ОТ, в том числе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 возможности пересмотра системы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B456C">
        <w:tc>
          <w:tcPr>
            <w:tcW w:w="10331" w:type="dxa"/>
            <w:gridSpan w:val="6"/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 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 Доклада заполняется для всех нормативных правовых актов, указанных в пункте 9.1 Доклада.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889"/>
      <w:bookmarkEnd w:id="18"/>
      <w:r>
        <w:rPr>
          <w:rFonts w:ascii="Times New Roman" w:hAnsi="Times New Roman" w:cs="Times New Roman"/>
          <w:sz w:val="28"/>
          <w:szCs w:val="28"/>
        </w:rPr>
        <w:t>Таблица 20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795"/>
        <w:gridCol w:w="1387"/>
        <w:gridCol w:w="837"/>
        <w:gridCol w:w="1149"/>
        <w:gridCol w:w="1200"/>
        <w:gridCol w:w="2291"/>
      </w:tblGrid>
      <w:tr w:rsidR="009B456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НПА и их структурные части, устанавливающие ОТ или группу ОТ, краткое описание содержания соответствующих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вступивших в законную силу судебных актов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(за период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Проблемы (вопросы) соблюдения и применения ОТ, ставшие поводом для судебных споров по делам об оспаривании НПА и содержащих ОТ,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по делам об оспаривании актов, содержащих разъяснения законодательства и обладающих нормативными свойствами,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части разъяснений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</w:tr>
      <w:tr w:rsidR="009B456C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Дела об оспаривании решений, действий органов контроля (надзора) и их должностных лиц, ненормативных правовых актов,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связанных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Дела об оспаривании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Дела об оспаривании актов, содержащих разъяснения законодательства и обладающих нормативными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свойствами, в части разъяснений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Содержание проблемы (вопроса),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указание на вышестоящий НПА, соответствие которому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оспаривалось, а также приведение судебной позиции по соответствующему спору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Основные причины возникновения проблемы (отсутствие полномочий у органа публичной власти, принявшего НПА, устанавливающего ОТ, на установление соответствующих ОТ; противоречие положений НПА, устанавливающих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ОТ, вышестоящим НПА; нарушение принципа правовой определенности при установлении ОТ; установление ОТ актом, не являющимся нормативным правовым актом по формальным признакам; иные причины)</w:t>
            </w:r>
            <w:proofErr w:type="gramEnd"/>
          </w:p>
        </w:tc>
      </w:tr>
      <w:tr w:rsidR="009B4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9B4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группа ОТ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НПА № 1,</w:t>
            </w:r>
          </w:p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группа ОТ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Выводы и предложения по результатам анализа соответствующей судебной практики,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числе: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выводы об основных проблемах соблюдения и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выводы об основных причинах проблем с соблюдением и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основанные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результатах соответствующего анализа выводы о соблюдении принципов установления и оценки применения обязательных требований;</w:t>
            </w:r>
          </w:p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предложения о возможных изменениях регулирования и (или) о принятии иных мер с целью устранения основных проблем соблюдения и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B456C"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 Иные сведения, которые позволяют оценить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применения обязательных требований и достижение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их установления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10.8.1. Сведения о непредвиденных последствиях действия оцениваемых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776533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5287">
        <w:rPr>
          <w:rFonts w:ascii="Times New Roman" w:hAnsi="Times New Roman" w:cs="Times New Roman"/>
          <w:sz w:val="28"/>
          <w:szCs w:val="28"/>
        </w:rPr>
        <w:t>21</w:t>
      </w:r>
    </w:p>
    <w:p w:rsidR="009B456C" w:rsidRDefault="009B456C">
      <w:pPr>
        <w:pStyle w:val="ConsPlusNormal"/>
        <w:jc w:val="right"/>
        <w:outlineLvl w:val="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02"/>
        <w:gridCol w:w="1191"/>
        <w:gridCol w:w="850"/>
        <w:gridCol w:w="1814"/>
        <w:gridCol w:w="907"/>
        <w:gridCol w:w="794"/>
        <w:gridCol w:w="1531"/>
      </w:tblGrid>
      <w:tr w:rsidR="009B456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Непредвиденные последствия действия ОТ 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(краткое описание)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Качественные характеристики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Количественные характеристики (при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Основные возможные причины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наступления последствий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Пояснения о возможности предотвратить наступившие негативные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последствия на стадии разработки НПА, содержащего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группу ОТ</w:t>
            </w:r>
          </w:p>
        </w:tc>
      </w:tr>
      <w:tr w:rsidR="009B456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Сфера общественн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ых отношений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Причинение вреда ОЗЦ (если причинен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вред ОЗЦ, то указываются конкретные ОЗЦ и обстоятельства причинения вреда)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9B45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группа ОТ №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группа ОТ №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Выводы и предложения по изменению регулирования и (или) принятию иных мер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в связи с наступлением непредвиденных последствий:</w:t>
            </w:r>
          </w:p>
        </w:tc>
      </w:tr>
      <w:tr w:rsidR="009B456C">
        <w:tc>
          <w:tcPr>
            <w:tcW w:w="9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сведений: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10.8.2. Иные сведения, результаты их анализа, а также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связанные с ними предложения по изменению регулирования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29"/>
      <w:bookmarkEnd w:id="19"/>
    </w:p>
    <w:p w:rsidR="009B456C" w:rsidRDefault="009A52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Выводы и предложения по итогам оценки достижения целей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обязательных требований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Итоги оценки применения обязательных требований. </w:t>
      </w:r>
    </w:p>
    <w:p w:rsidR="009B456C" w:rsidRDefault="009B4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776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9A5287">
        <w:rPr>
          <w:rFonts w:ascii="Times New Roman" w:hAnsi="Times New Roman" w:cs="Times New Roman"/>
          <w:sz w:val="28"/>
          <w:szCs w:val="28"/>
        </w:rPr>
        <w:t xml:space="preserve">22 – 24 заполняются для каждого обязательного требования, указанного в пункте 9.1 Доклада, в отношении которого сделан один </w:t>
      </w:r>
      <w:r w:rsidR="009A5287">
        <w:rPr>
          <w:rFonts w:ascii="Times New Roman" w:hAnsi="Times New Roman" w:cs="Times New Roman"/>
          <w:sz w:val="28"/>
          <w:szCs w:val="28"/>
        </w:rPr>
        <w:br/>
        <w:t>из выводов, предусмотренных пунктом 3.8 Порядка установления и оценки применения обязательных требований, содержащихся в нормативных правовых актах автономного округа, в том числе оценки фактического воздействия указанных нормативных правовых актов, утвержденного постановлением Правительства автономного округа от 1 октября 2021 года № 408-п (далее – Порядок</w:t>
      </w:r>
      <w:proofErr w:type="gramEnd"/>
      <w:r w:rsidR="009A5287">
        <w:rPr>
          <w:rFonts w:ascii="Times New Roman" w:hAnsi="Times New Roman" w:cs="Times New Roman"/>
          <w:sz w:val="28"/>
          <w:szCs w:val="28"/>
        </w:rPr>
        <w:t xml:space="preserve">). В соответствующих таблицах для каждого соблюденного критерия, обосновывающего вывод в соответствии </w:t>
      </w:r>
      <w:r w:rsidR="009A5287">
        <w:rPr>
          <w:rFonts w:ascii="Times New Roman" w:hAnsi="Times New Roman" w:cs="Times New Roman"/>
          <w:sz w:val="28"/>
          <w:szCs w:val="28"/>
        </w:rPr>
        <w:br/>
        <w:t xml:space="preserve">с пунктами 11 – 13 Доклада, приводятся верифицируемые доказательства выполнения данного критерия со ссылками на конкретные пункты Доклада, содержащие используемые для обоснования сведения. Для каждого </w:t>
      </w:r>
      <w:proofErr w:type="spellStart"/>
      <w:r w:rsidR="009A5287">
        <w:rPr>
          <w:rFonts w:ascii="Times New Roman" w:hAnsi="Times New Roman" w:cs="Times New Roman"/>
          <w:sz w:val="28"/>
          <w:szCs w:val="28"/>
        </w:rPr>
        <w:t>несоблюденного</w:t>
      </w:r>
      <w:proofErr w:type="spellEnd"/>
      <w:r w:rsidR="009A5287">
        <w:rPr>
          <w:rFonts w:ascii="Times New Roman" w:hAnsi="Times New Roman" w:cs="Times New Roman"/>
          <w:sz w:val="28"/>
          <w:szCs w:val="28"/>
        </w:rPr>
        <w:t xml:space="preserve"> критерия приводится содержание и краткое описание несоответствия критерию со ссылками на конкретные пункты Доклада, содержащие сведения, подтверждающие факт несоблюдения критерия. В случае если столбец с подтверждением соблюдения критерия </w:t>
      </w:r>
      <w:r w:rsidR="009A5287">
        <w:rPr>
          <w:rFonts w:ascii="Times New Roman" w:hAnsi="Times New Roman" w:cs="Times New Roman"/>
          <w:sz w:val="28"/>
          <w:szCs w:val="28"/>
        </w:rPr>
        <w:lastRenderedPageBreak/>
        <w:t>не заполнен или заполнен формально (без соблюдения вышеуказанного требования к содержанию), а равно в случае если не заполнены или заполнены формально положения Доклада, ссылки на которые приведены в обоснование соблюдения критерия, то критерий считается невыполненным.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982"/>
      <w:bookmarkEnd w:id="20"/>
      <w:r>
        <w:rPr>
          <w:rFonts w:ascii="Times New Roman" w:hAnsi="Times New Roman" w:cs="Times New Roman"/>
          <w:sz w:val="28"/>
          <w:szCs w:val="28"/>
        </w:rPr>
        <w:t>11.1. Вывод о нецелесообразности дальнейшего применения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и необходимости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соответствующий нормативный правовой акт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>(с описанием предложений) (абзац 3 пункта 3.8 Порядка)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989"/>
      <w:bookmarkEnd w:id="21"/>
      <w:r>
        <w:rPr>
          <w:rFonts w:ascii="Times New Roman" w:hAnsi="Times New Roman" w:cs="Times New Roman"/>
          <w:sz w:val="28"/>
          <w:szCs w:val="28"/>
        </w:rPr>
        <w:t>Таблица 22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066"/>
        <w:gridCol w:w="2534"/>
      </w:tblGrid>
      <w:tr w:rsidR="009B456C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ОТ, в отношении которых сделан вывод о нецелесообразности дальнейшего применения и необходимости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соответствующий НПА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Критерии, подтверждающие вывод о нецелесообразности дальнейшего применения и необходимости внесения изменений в соответствующий нормативный правовой акт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Обоснование соблюдения (несоблюдения) критерия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Достижение целей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установленных НПА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разработчика полномочий на принятие НПА и (или) установление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устанавливающем ОТ, неопределенных понятий, некорректных и (или) неоднозначных формулировок,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не позволяющих единообразно применять и (или) исполнять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избыточных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с точки зрения прямых издержек субъектов регулирования), включая отсутствие избыточных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Эффективность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Предложения по внесению изменений в НПА (краткое описание содержания, структурные части НПА, в которые могут быть внесены изменения):</w:t>
            </w: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Вывод о нецелесообразности дальнейшего применения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и отмене (признании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силу) нормативного правового акта автономного округа, его отдельных положений (абзац 4 пункта 3.8 Порядка)</w:t>
      </w:r>
    </w:p>
    <w:p w:rsidR="009B456C" w:rsidRDefault="009B4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066"/>
        <w:gridCol w:w="2534"/>
      </w:tblGrid>
      <w:tr w:rsidR="009B456C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отношении которых сделан вывод о нецелесообразности дальнейшего применения обязательного требования и отмене (признании утратившим силу) нормативного правового акта, его отдельных положений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Критерии, подтверждающие вывод о нецелесообразности дальнейшего применения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отмене (признании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силу) нормативного правового акта, его отдельных положений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Обоснование соблюдения (несоблюдения) критерия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Достижение целей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установленных НПА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разработчика полномочий на принятие НПА и (или) установление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НПА вышестоящим НПА и (или) целям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положениям государственных программ и национальных проектов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проблем с соблюдением (применением)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или группы ОТ, которые могут быть наиболее эффективно решены только с помощью изменения регулирования, в том числе отсутствие в НПА, устанавливающем ОТ, неопределенных понятий, некорректных и (или) неоднозначных формулировок,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не позволяющих единообразно применять и (или) исполнять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избыточных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Эффективность ОТ 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053"/>
      <w:bookmarkEnd w:id="22"/>
      <w:r>
        <w:rPr>
          <w:rFonts w:ascii="Times New Roman" w:hAnsi="Times New Roman" w:cs="Times New Roman"/>
          <w:sz w:val="28"/>
          <w:szCs w:val="28"/>
        </w:rPr>
        <w:t>11.3. Вывод о целесообразности дальнейшего применения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без внесения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автономного округа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(абзац второй пункта 3.8 Порядка)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right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23" w:name="Par1059"/>
      <w:bookmarkEnd w:id="23"/>
      <w:r>
        <w:rPr>
          <w:rFonts w:ascii="Times New Roman" w:hAnsi="Times New Roman" w:cs="Times New Roman"/>
          <w:sz w:val="28"/>
          <w:szCs w:val="28"/>
        </w:rPr>
        <w:t>Таблица 24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066"/>
        <w:gridCol w:w="2534"/>
      </w:tblGrid>
      <w:tr w:rsidR="009B456C">
        <w:tc>
          <w:tcPr>
            <w:tcW w:w="9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Критерии, подтверждающие вывод о целесообразности дальнейшего применения обязательного требования без внесения изменений в НПА, его отдельные положения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Обоснование соблюдения (несоблюдения) критерия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Достижение целей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установленных НПА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разработчика полномочий на принятие НПА и (или) установление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НПА вышестоящим НПА и (или) целям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положениям государственных программ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национальных проектов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проблем с соблюдением (применением) ОТ, которые могут быть наиболее эффективно решены только с помощью изменения регулирования, в том числе отсутствие в НПА, устанавливающем ОТ, неопределенных понятий, некорректных и (или) неоднозначных формулировок, не позволяющих единообразно применять и (или) исполнять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избыточных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Эффективность ОТ или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 Иные сведения о подготовке Доклада и его результатах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Сведения о доработке проекта Доклада по результатам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публичного обсуждения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Указывается, какие изменения, в какие разделы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замечаниями (предложениями), полученными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публичного обсуждения проекта Доклада, внесены</w:t>
      </w:r>
      <w:proofErr w:type="gramEnd"/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 Доклада.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Сведения о решении, принятом разработчиком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3.19 Порядка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Реквизиты заключения Департамента экономического развития автономного округа о результатах рассмотрения проекта Доклада и основные выводы, изложенные в заключении 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Сведения о доработке проекта Доклада по результатам заключения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сведения о наличии урегулированных либо неурегулированных разногласий по результатам рассмотрения сводки предложений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замечаний 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Решения, принятые в отношении нормативного правового акта, содержащего обязательные требования, подлежащие оценке применения,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заключения Департамента экономического развития автономного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проекта Доклада</w:t>
      </w:r>
    </w:p>
    <w:p w:rsidR="009B456C" w:rsidRDefault="009A5287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25</w:t>
      </w:r>
    </w:p>
    <w:p w:rsidR="009B456C" w:rsidRDefault="009B456C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165"/>
        <w:gridCol w:w="4053"/>
        <w:gridCol w:w="993"/>
        <w:gridCol w:w="1275"/>
        <w:gridCol w:w="1134"/>
      </w:tblGrid>
      <w:tr w:rsidR="009B456C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в отношении НПА (для каждого НПА указывается одно из принятых решений: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будут (могут быть) изменены либо отменены в связи с принятым решением (если применимо)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принятого решения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(при наличии)</w:t>
            </w:r>
          </w:p>
        </w:tc>
      </w:tr>
      <w:tr w:rsidR="009B456C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 возможности продления срока действия НПА, его отдельных положений (в отношении НПА, имеющих срок действия) без внесения изменений в НПА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отсутствии необходимости внесения изменений в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отношении НПА, срок действия которых не установлен);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 возможности продления срока действия НПА, его отдельных положений (в отношении НПА, имеющих срок 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 внесении изменений в НПА;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 необходимости отмены (признания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силу) НПА, его отдельных положений;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Департамента экономического развития автономного округа ОФВ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Правительством автономного округа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6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56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6C" w:rsidRDefault="009A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№ 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56C" w:rsidRDefault="009B4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 Дата подписания руководителем (заместителем руководителя) </w:t>
      </w:r>
    </w:p>
    <w:p w:rsidR="009B456C" w:rsidRDefault="009A52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 Доклада, подпись, расшифровка подписи</w:t>
      </w:r>
    </w:p>
    <w:p w:rsidR="009B456C" w:rsidRDefault="009A52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B456C" w:rsidRDefault="009B456C">
      <w:pPr>
        <w:pStyle w:val="ConsPlusNormal"/>
        <w:jc w:val="both"/>
        <w:rPr>
          <w:sz w:val="28"/>
          <w:szCs w:val="28"/>
        </w:rPr>
      </w:pPr>
    </w:p>
    <w:p w:rsidR="009B456C" w:rsidRDefault="009B4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GoBack"/>
      <w:bookmarkEnd w:id="24"/>
    </w:p>
    <w:sectPr w:rsidR="009B456C" w:rsidSect="00CA13C0">
      <w:headerReference w:type="default" r:id="rId10"/>
      <w:headerReference w:type="first" r:id="rId11"/>
      <w:pgSz w:w="11906" w:h="16838"/>
      <w:pgMar w:top="1418" w:right="1276" w:bottom="851" w:left="1559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1A" w:rsidRDefault="00B6181A">
      <w:pPr>
        <w:spacing w:after="0" w:line="240" w:lineRule="auto"/>
      </w:pPr>
      <w:r>
        <w:separator/>
      </w:r>
    </w:p>
  </w:endnote>
  <w:endnote w:type="continuationSeparator" w:id="0">
    <w:p w:rsidR="00B6181A" w:rsidRDefault="00B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1A" w:rsidRDefault="00B6181A">
      <w:pPr>
        <w:spacing w:after="0" w:line="240" w:lineRule="auto"/>
      </w:pPr>
      <w:r>
        <w:separator/>
      </w:r>
    </w:p>
  </w:footnote>
  <w:footnote w:type="continuationSeparator" w:id="0">
    <w:p w:rsidR="00B6181A" w:rsidRDefault="00B6181A">
      <w:pPr>
        <w:spacing w:after="0" w:line="240" w:lineRule="auto"/>
      </w:pPr>
      <w:r>
        <w:continuationSeparator/>
      </w:r>
    </w:p>
  </w:footnote>
  <w:footnote w:id="1">
    <w:p w:rsidR="009A5287" w:rsidRDefault="009A52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f7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 автономного округа от 31 августа 2021 года № 69-оз  «Об отдельных вопросах установления и оценки применения обязательных требований, содержащихся в нормативных правовых актах Ханты-Мансийского автономного округа – Югры»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1555"/>
      <w:docPartObj>
        <w:docPartGallery w:val="Page Numbers (Top of Page)"/>
        <w:docPartUnique/>
      </w:docPartObj>
    </w:sdtPr>
    <w:sdtEndPr/>
    <w:sdtContent>
      <w:p w:rsidR="009A5287" w:rsidRDefault="009A52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C0">
          <w:rPr>
            <w:noProof/>
          </w:rPr>
          <w:t>42</w:t>
        </w:r>
        <w:r>
          <w:fldChar w:fldCharType="end"/>
        </w:r>
      </w:p>
    </w:sdtContent>
  </w:sdt>
  <w:p w:rsidR="009A5287" w:rsidRDefault="009A5287">
    <w:pPr>
      <w:pStyle w:val="af"/>
    </w:pPr>
  </w:p>
  <w:p w:rsidR="009A5287" w:rsidRDefault="009A5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87" w:rsidRDefault="009A5287">
    <w:pPr>
      <w:pStyle w:val="af"/>
      <w:jc w:val="center"/>
    </w:pPr>
  </w:p>
  <w:p w:rsidR="009A5287" w:rsidRDefault="009A52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E0"/>
    <w:multiLevelType w:val="hybridMultilevel"/>
    <w:tmpl w:val="8D047042"/>
    <w:lvl w:ilvl="0" w:tplc="0800572A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7228CF92">
      <w:start w:val="1"/>
      <w:numFmt w:val="lowerLetter"/>
      <w:lvlText w:val="%2."/>
      <w:lvlJc w:val="left"/>
      <w:pPr>
        <w:ind w:left="1682" w:hanging="360"/>
      </w:pPr>
    </w:lvl>
    <w:lvl w:ilvl="2" w:tplc="B41C16A2">
      <w:start w:val="1"/>
      <w:numFmt w:val="lowerRoman"/>
      <w:lvlText w:val="%3."/>
      <w:lvlJc w:val="right"/>
      <w:pPr>
        <w:ind w:left="2402" w:hanging="180"/>
      </w:pPr>
    </w:lvl>
    <w:lvl w:ilvl="3" w:tplc="CAB4D818">
      <w:start w:val="1"/>
      <w:numFmt w:val="decimal"/>
      <w:lvlText w:val="%4."/>
      <w:lvlJc w:val="left"/>
      <w:pPr>
        <w:ind w:left="3122" w:hanging="360"/>
      </w:pPr>
    </w:lvl>
    <w:lvl w:ilvl="4" w:tplc="ABA6A0CC">
      <w:start w:val="1"/>
      <w:numFmt w:val="lowerLetter"/>
      <w:lvlText w:val="%5."/>
      <w:lvlJc w:val="left"/>
      <w:pPr>
        <w:ind w:left="3842" w:hanging="360"/>
      </w:pPr>
    </w:lvl>
    <w:lvl w:ilvl="5" w:tplc="5B6A7388">
      <w:start w:val="1"/>
      <w:numFmt w:val="lowerRoman"/>
      <w:lvlText w:val="%6."/>
      <w:lvlJc w:val="right"/>
      <w:pPr>
        <w:ind w:left="4562" w:hanging="180"/>
      </w:pPr>
    </w:lvl>
    <w:lvl w:ilvl="6" w:tplc="85185B12">
      <w:start w:val="1"/>
      <w:numFmt w:val="decimal"/>
      <w:lvlText w:val="%7."/>
      <w:lvlJc w:val="left"/>
      <w:pPr>
        <w:ind w:left="5282" w:hanging="360"/>
      </w:pPr>
    </w:lvl>
    <w:lvl w:ilvl="7" w:tplc="1B3E91DC">
      <w:start w:val="1"/>
      <w:numFmt w:val="lowerLetter"/>
      <w:lvlText w:val="%8."/>
      <w:lvlJc w:val="left"/>
      <w:pPr>
        <w:ind w:left="6002" w:hanging="360"/>
      </w:pPr>
    </w:lvl>
    <w:lvl w:ilvl="8" w:tplc="45705B06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C247C7B"/>
    <w:multiLevelType w:val="hybridMultilevel"/>
    <w:tmpl w:val="9B3E1EA8"/>
    <w:lvl w:ilvl="0" w:tplc="ECC012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146BBB8">
      <w:start w:val="1"/>
      <w:numFmt w:val="lowerLetter"/>
      <w:lvlText w:val="%2."/>
      <w:lvlJc w:val="left"/>
      <w:pPr>
        <w:ind w:left="1789" w:hanging="360"/>
      </w:pPr>
    </w:lvl>
    <w:lvl w:ilvl="2" w:tplc="F4EA546A">
      <w:start w:val="1"/>
      <w:numFmt w:val="lowerRoman"/>
      <w:lvlText w:val="%3."/>
      <w:lvlJc w:val="right"/>
      <w:pPr>
        <w:ind w:left="2509" w:hanging="180"/>
      </w:pPr>
    </w:lvl>
    <w:lvl w:ilvl="3" w:tplc="EF3095D2">
      <w:start w:val="1"/>
      <w:numFmt w:val="decimal"/>
      <w:lvlText w:val="%4."/>
      <w:lvlJc w:val="left"/>
      <w:pPr>
        <w:ind w:left="3229" w:hanging="360"/>
      </w:pPr>
    </w:lvl>
    <w:lvl w:ilvl="4" w:tplc="0BEA60C6">
      <w:start w:val="1"/>
      <w:numFmt w:val="lowerLetter"/>
      <w:lvlText w:val="%5."/>
      <w:lvlJc w:val="left"/>
      <w:pPr>
        <w:ind w:left="3949" w:hanging="360"/>
      </w:pPr>
    </w:lvl>
    <w:lvl w:ilvl="5" w:tplc="202EF804">
      <w:start w:val="1"/>
      <w:numFmt w:val="lowerRoman"/>
      <w:lvlText w:val="%6."/>
      <w:lvlJc w:val="right"/>
      <w:pPr>
        <w:ind w:left="4669" w:hanging="180"/>
      </w:pPr>
    </w:lvl>
    <w:lvl w:ilvl="6" w:tplc="5BE4906A">
      <w:start w:val="1"/>
      <w:numFmt w:val="decimal"/>
      <w:lvlText w:val="%7."/>
      <w:lvlJc w:val="left"/>
      <w:pPr>
        <w:ind w:left="5389" w:hanging="360"/>
      </w:pPr>
    </w:lvl>
    <w:lvl w:ilvl="7" w:tplc="BBECF9C0">
      <w:start w:val="1"/>
      <w:numFmt w:val="lowerLetter"/>
      <w:lvlText w:val="%8."/>
      <w:lvlJc w:val="left"/>
      <w:pPr>
        <w:ind w:left="6109" w:hanging="360"/>
      </w:pPr>
    </w:lvl>
    <w:lvl w:ilvl="8" w:tplc="C14C377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3D8A"/>
    <w:multiLevelType w:val="hybridMultilevel"/>
    <w:tmpl w:val="3FCE308C"/>
    <w:lvl w:ilvl="0" w:tplc="B0DA3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5A529A">
      <w:start w:val="1"/>
      <w:numFmt w:val="lowerLetter"/>
      <w:lvlText w:val="%2."/>
      <w:lvlJc w:val="left"/>
      <w:pPr>
        <w:ind w:left="1440" w:hanging="360"/>
      </w:pPr>
    </w:lvl>
    <w:lvl w:ilvl="2" w:tplc="45E0FEA8">
      <w:start w:val="1"/>
      <w:numFmt w:val="lowerRoman"/>
      <w:lvlText w:val="%3."/>
      <w:lvlJc w:val="right"/>
      <w:pPr>
        <w:ind w:left="2160" w:hanging="180"/>
      </w:pPr>
    </w:lvl>
    <w:lvl w:ilvl="3" w:tplc="1ABCF0A4">
      <w:start w:val="1"/>
      <w:numFmt w:val="decimal"/>
      <w:lvlText w:val="%4."/>
      <w:lvlJc w:val="left"/>
      <w:pPr>
        <w:ind w:left="2880" w:hanging="360"/>
      </w:pPr>
    </w:lvl>
    <w:lvl w:ilvl="4" w:tplc="5240EF5C">
      <w:start w:val="1"/>
      <w:numFmt w:val="lowerLetter"/>
      <w:lvlText w:val="%5."/>
      <w:lvlJc w:val="left"/>
      <w:pPr>
        <w:ind w:left="3600" w:hanging="360"/>
      </w:pPr>
    </w:lvl>
    <w:lvl w:ilvl="5" w:tplc="5114E99A">
      <w:start w:val="1"/>
      <w:numFmt w:val="lowerRoman"/>
      <w:lvlText w:val="%6."/>
      <w:lvlJc w:val="right"/>
      <w:pPr>
        <w:ind w:left="4320" w:hanging="180"/>
      </w:pPr>
    </w:lvl>
    <w:lvl w:ilvl="6" w:tplc="745C6F5C">
      <w:start w:val="1"/>
      <w:numFmt w:val="decimal"/>
      <w:lvlText w:val="%7."/>
      <w:lvlJc w:val="left"/>
      <w:pPr>
        <w:ind w:left="5040" w:hanging="360"/>
      </w:pPr>
    </w:lvl>
    <w:lvl w:ilvl="7" w:tplc="AA9EEA1E">
      <w:start w:val="1"/>
      <w:numFmt w:val="lowerLetter"/>
      <w:lvlText w:val="%8."/>
      <w:lvlJc w:val="left"/>
      <w:pPr>
        <w:ind w:left="5760" w:hanging="360"/>
      </w:pPr>
    </w:lvl>
    <w:lvl w:ilvl="8" w:tplc="468862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602"/>
    <w:multiLevelType w:val="hybridMultilevel"/>
    <w:tmpl w:val="4502E424"/>
    <w:lvl w:ilvl="0" w:tplc="F1063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BCF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25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3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E0C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EF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65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22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CE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3D43"/>
    <w:multiLevelType w:val="hybridMultilevel"/>
    <w:tmpl w:val="D320EF9A"/>
    <w:lvl w:ilvl="0" w:tplc="3974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0C093C">
      <w:start w:val="1"/>
      <w:numFmt w:val="lowerLetter"/>
      <w:lvlText w:val="%2."/>
      <w:lvlJc w:val="left"/>
      <w:pPr>
        <w:ind w:left="1440" w:hanging="360"/>
      </w:pPr>
    </w:lvl>
    <w:lvl w:ilvl="2" w:tplc="B01221EA">
      <w:start w:val="1"/>
      <w:numFmt w:val="lowerRoman"/>
      <w:lvlText w:val="%3."/>
      <w:lvlJc w:val="right"/>
      <w:pPr>
        <w:ind w:left="2160" w:hanging="180"/>
      </w:pPr>
    </w:lvl>
    <w:lvl w:ilvl="3" w:tplc="695C611C">
      <w:start w:val="1"/>
      <w:numFmt w:val="decimal"/>
      <w:lvlText w:val="%4."/>
      <w:lvlJc w:val="left"/>
      <w:pPr>
        <w:ind w:left="2880" w:hanging="360"/>
      </w:pPr>
    </w:lvl>
    <w:lvl w:ilvl="4" w:tplc="EE782DC2">
      <w:start w:val="1"/>
      <w:numFmt w:val="lowerLetter"/>
      <w:lvlText w:val="%5."/>
      <w:lvlJc w:val="left"/>
      <w:pPr>
        <w:ind w:left="3600" w:hanging="360"/>
      </w:pPr>
    </w:lvl>
    <w:lvl w:ilvl="5" w:tplc="DAE03C34">
      <w:start w:val="1"/>
      <w:numFmt w:val="lowerRoman"/>
      <w:lvlText w:val="%6."/>
      <w:lvlJc w:val="right"/>
      <w:pPr>
        <w:ind w:left="4320" w:hanging="180"/>
      </w:pPr>
    </w:lvl>
    <w:lvl w:ilvl="6" w:tplc="2624B66C">
      <w:start w:val="1"/>
      <w:numFmt w:val="decimal"/>
      <w:lvlText w:val="%7."/>
      <w:lvlJc w:val="left"/>
      <w:pPr>
        <w:ind w:left="5040" w:hanging="360"/>
      </w:pPr>
    </w:lvl>
    <w:lvl w:ilvl="7" w:tplc="F9ACF0EE">
      <w:start w:val="1"/>
      <w:numFmt w:val="lowerLetter"/>
      <w:lvlText w:val="%8."/>
      <w:lvlJc w:val="left"/>
      <w:pPr>
        <w:ind w:left="5760" w:hanging="360"/>
      </w:pPr>
    </w:lvl>
    <w:lvl w:ilvl="8" w:tplc="9E42D2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7B5"/>
    <w:multiLevelType w:val="hybridMultilevel"/>
    <w:tmpl w:val="9C5E2F66"/>
    <w:lvl w:ilvl="0" w:tplc="7D9A07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E3A2B6A">
      <w:start w:val="1"/>
      <w:numFmt w:val="lowerLetter"/>
      <w:lvlText w:val="%2."/>
      <w:lvlJc w:val="left"/>
      <w:pPr>
        <w:ind w:left="1647" w:hanging="360"/>
      </w:pPr>
    </w:lvl>
    <w:lvl w:ilvl="2" w:tplc="D5DAB69C">
      <w:start w:val="1"/>
      <w:numFmt w:val="lowerRoman"/>
      <w:lvlText w:val="%3."/>
      <w:lvlJc w:val="right"/>
      <w:pPr>
        <w:ind w:left="2367" w:hanging="180"/>
      </w:pPr>
    </w:lvl>
    <w:lvl w:ilvl="3" w:tplc="04D257A4">
      <w:start w:val="1"/>
      <w:numFmt w:val="decimal"/>
      <w:lvlText w:val="%4."/>
      <w:lvlJc w:val="left"/>
      <w:pPr>
        <w:ind w:left="3087" w:hanging="360"/>
      </w:pPr>
    </w:lvl>
    <w:lvl w:ilvl="4" w:tplc="A72E2DFA">
      <w:start w:val="1"/>
      <w:numFmt w:val="lowerLetter"/>
      <w:lvlText w:val="%5."/>
      <w:lvlJc w:val="left"/>
      <w:pPr>
        <w:ind w:left="3807" w:hanging="360"/>
      </w:pPr>
    </w:lvl>
    <w:lvl w:ilvl="5" w:tplc="277AB5E2">
      <w:start w:val="1"/>
      <w:numFmt w:val="lowerRoman"/>
      <w:lvlText w:val="%6."/>
      <w:lvlJc w:val="right"/>
      <w:pPr>
        <w:ind w:left="4527" w:hanging="180"/>
      </w:pPr>
    </w:lvl>
    <w:lvl w:ilvl="6" w:tplc="132868DA">
      <w:start w:val="1"/>
      <w:numFmt w:val="decimal"/>
      <w:lvlText w:val="%7."/>
      <w:lvlJc w:val="left"/>
      <w:pPr>
        <w:ind w:left="5247" w:hanging="360"/>
      </w:pPr>
    </w:lvl>
    <w:lvl w:ilvl="7" w:tplc="FE48B684">
      <w:start w:val="1"/>
      <w:numFmt w:val="lowerLetter"/>
      <w:lvlText w:val="%8."/>
      <w:lvlJc w:val="left"/>
      <w:pPr>
        <w:ind w:left="5967" w:hanging="360"/>
      </w:pPr>
    </w:lvl>
    <w:lvl w:ilvl="8" w:tplc="5C268184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A43425"/>
    <w:multiLevelType w:val="multilevel"/>
    <w:tmpl w:val="4D7E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DD7BF0"/>
    <w:multiLevelType w:val="hybridMultilevel"/>
    <w:tmpl w:val="0B24E132"/>
    <w:lvl w:ilvl="0" w:tplc="21144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AF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C0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E2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1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84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26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D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40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C"/>
    <w:rsid w:val="000C2A6A"/>
    <w:rsid w:val="000E277F"/>
    <w:rsid w:val="00184542"/>
    <w:rsid w:val="001C758B"/>
    <w:rsid w:val="00203D06"/>
    <w:rsid w:val="00237B5C"/>
    <w:rsid w:val="002F5487"/>
    <w:rsid w:val="006A02EF"/>
    <w:rsid w:val="00776533"/>
    <w:rsid w:val="0088432D"/>
    <w:rsid w:val="009A5287"/>
    <w:rsid w:val="009B456C"/>
    <w:rsid w:val="009E145F"/>
    <w:rsid w:val="00A94AE1"/>
    <w:rsid w:val="00B6181A"/>
    <w:rsid w:val="00CA13C0"/>
    <w:rsid w:val="00D13BCF"/>
    <w:rsid w:val="00E75664"/>
    <w:rsid w:val="00F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7309&amp;date=07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23D8-FE92-4463-B725-C19C1BE7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10907</Words>
  <Characters>62170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56</cp:revision>
  <dcterms:created xsi:type="dcterms:W3CDTF">2023-07-19T10:02:00Z</dcterms:created>
  <dcterms:modified xsi:type="dcterms:W3CDTF">2023-08-15T05:12:00Z</dcterms:modified>
</cp:coreProperties>
</file>