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DB3700" wp14:editId="2DD9B36C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36793D" w:rsidRDefault="0036793D" w:rsidP="00620E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E49" w:rsidRPr="00620E49" w:rsidRDefault="00343BF0" w:rsidP="00620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E49">
        <w:rPr>
          <w:rFonts w:ascii="Times New Roman" w:hAnsi="Times New Roman" w:cs="Times New Roman"/>
          <w:sz w:val="24"/>
          <w:szCs w:val="24"/>
        </w:rPr>
        <w:t xml:space="preserve">На </w:t>
      </w:r>
      <w:r w:rsidR="00FC4F82" w:rsidRPr="00000F8C">
        <w:rPr>
          <w:rFonts w:ascii="Times New Roman" w:hAnsi="Times New Roman" w:cs="Times New Roman"/>
          <w:sz w:val="24"/>
          <w:szCs w:val="24"/>
        </w:rPr>
        <w:t xml:space="preserve">№ </w:t>
      </w:r>
      <w:r w:rsidR="003260DA">
        <w:rPr>
          <w:rFonts w:ascii="Times New Roman" w:hAnsi="Times New Roman" w:cs="Times New Roman"/>
          <w:sz w:val="24"/>
          <w:szCs w:val="24"/>
        </w:rPr>
        <w:t>27</w:t>
      </w:r>
      <w:r w:rsidR="00FC4F82" w:rsidRPr="00000F8C">
        <w:rPr>
          <w:rFonts w:ascii="Times New Roman" w:hAnsi="Times New Roman" w:cs="Times New Roman"/>
          <w:sz w:val="24"/>
          <w:szCs w:val="24"/>
        </w:rPr>
        <w:t>-</w:t>
      </w:r>
      <w:r w:rsidR="0040446D">
        <w:rPr>
          <w:rFonts w:ascii="Times New Roman" w:hAnsi="Times New Roman" w:cs="Times New Roman"/>
          <w:sz w:val="24"/>
          <w:szCs w:val="24"/>
        </w:rPr>
        <w:t>И</w:t>
      </w:r>
      <w:r w:rsidR="00FC4F82" w:rsidRPr="00000F8C">
        <w:rPr>
          <w:rFonts w:ascii="Times New Roman" w:hAnsi="Times New Roman" w:cs="Times New Roman"/>
          <w:sz w:val="24"/>
          <w:szCs w:val="24"/>
        </w:rPr>
        <w:t>сх-</w:t>
      </w:r>
      <w:r w:rsidR="003260DA">
        <w:rPr>
          <w:rFonts w:ascii="Times New Roman" w:hAnsi="Times New Roman" w:cs="Times New Roman"/>
          <w:sz w:val="24"/>
          <w:szCs w:val="24"/>
        </w:rPr>
        <w:t>4321</w:t>
      </w:r>
      <w:r w:rsidRPr="00620E49">
        <w:rPr>
          <w:rFonts w:ascii="Times New Roman" w:hAnsi="Times New Roman" w:cs="Times New Roman"/>
          <w:sz w:val="24"/>
          <w:szCs w:val="24"/>
        </w:rPr>
        <w:t xml:space="preserve"> от </w:t>
      </w:r>
      <w:r w:rsidR="003260DA">
        <w:rPr>
          <w:rFonts w:ascii="Times New Roman" w:hAnsi="Times New Roman" w:cs="Times New Roman"/>
          <w:sz w:val="24"/>
          <w:szCs w:val="24"/>
        </w:rPr>
        <w:t>2</w:t>
      </w:r>
      <w:r w:rsidR="00FF17FA">
        <w:rPr>
          <w:rFonts w:ascii="Times New Roman" w:hAnsi="Times New Roman" w:cs="Times New Roman"/>
          <w:sz w:val="24"/>
          <w:szCs w:val="24"/>
        </w:rPr>
        <w:t>7</w:t>
      </w:r>
      <w:r w:rsidR="00620E49" w:rsidRPr="00000F8C">
        <w:rPr>
          <w:rFonts w:ascii="Times New Roman" w:hAnsi="Times New Roman" w:cs="Times New Roman"/>
          <w:sz w:val="24"/>
          <w:szCs w:val="24"/>
        </w:rPr>
        <w:t>.0</w:t>
      </w:r>
      <w:r w:rsidR="00FF17FA">
        <w:rPr>
          <w:rFonts w:ascii="Times New Roman" w:hAnsi="Times New Roman" w:cs="Times New Roman"/>
          <w:sz w:val="24"/>
          <w:szCs w:val="24"/>
        </w:rPr>
        <w:t>6</w:t>
      </w:r>
      <w:r w:rsidR="00620E49" w:rsidRPr="00000F8C">
        <w:rPr>
          <w:rFonts w:ascii="Times New Roman" w:hAnsi="Times New Roman" w:cs="Times New Roman"/>
          <w:sz w:val="24"/>
          <w:szCs w:val="24"/>
        </w:rPr>
        <w:t>.201</w:t>
      </w:r>
      <w:r w:rsidR="007C03CE">
        <w:rPr>
          <w:rFonts w:ascii="Times New Roman" w:hAnsi="Times New Roman" w:cs="Times New Roman"/>
          <w:sz w:val="24"/>
          <w:szCs w:val="24"/>
        </w:rPr>
        <w:t>8</w:t>
      </w:r>
      <w:r w:rsidRPr="00000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E49" w:rsidRDefault="00620E49" w:rsidP="00620E49">
      <w:pPr>
        <w:spacing w:after="0" w:line="240" w:lineRule="auto"/>
        <w:jc w:val="center"/>
        <w:rPr>
          <w:sz w:val="28"/>
          <w:szCs w:val="28"/>
        </w:rPr>
      </w:pPr>
    </w:p>
    <w:p w:rsidR="00620E49" w:rsidRPr="00620E49" w:rsidRDefault="00620E49" w:rsidP="00C82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>Заключение</w:t>
      </w:r>
    </w:p>
    <w:p w:rsidR="00620E49" w:rsidRPr="00620E49" w:rsidRDefault="00620E49" w:rsidP="00C82B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 xml:space="preserve">об </w:t>
      </w:r>
      <w:r w:rsidR="003260DA">
        <w:rPr>
          <w:rFonts w:ascii="Times New Roman" w:hAnsi="Times New Roman" w:cs="Times New Roman"/>
          <w:sz w:val="28"/>
          <w:szCs w:val="28"/>
        </w:rPr>
        <w:t>экспертизе</w:t>
      </w:r>
      <w:r w:rsidRPr="00620E49">
        <w:rPr>
          <w:rFonts w:ascii="Times New Roman" w:hAnsi="Times New Roman" w:cs="Times New Roman"/>
          <w:sz w:val="28"/>
          <w:szCs w:val="28"/>
        </w:rPr>
        <w:t xml:space="preserve"> </w:t>
      </w:r>
      <w:r w:rsidR="00551BE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C03CE">
        <w:rPr>
          <w:rFonts w:ascii="Times New Roman" w:hAnsi="Times New Roman" w:cs="Times New Roman"/>
          <w:sz w:val="28"/>
          <w:szCs w:val="28"/>
        </w:rPr>
        <w:t>Правительства</w:t>
      </w:r>
      <w:r w:rsidR="00551BE0">
        <w:rPr>
          <w:rFonts w:ascii="Times New Roman" w:hAnsi="Times New Roman" w:cs="Times New Roman"/>
          <w:sz w:val="28"/>
          <w:szCs w:val="28"/>
        </w:rPr>
        <w:t xml:space="preserve"> </w:t>
      </w:r>
      <w:r w:rsidR="00FC4F82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3260DA">
        <w:rPr>
          <w:rFonts w:ascii="Times New Roman" w:hAnsi="Times New Roman" w:cs="Times New Roman"/>
          <w:sz w:val="28"/>
          <w:szCs w:val="28"/>
        </w:rPr>
        <w:t xml:space="preserve"> </w:t>
      </w:r>
      <w:r w:rsidR="00FC4F82">
        <w:rPr>
          <w:rFonts w:ascii="Times New Roman" w:hAnsi="Times New Roman" w:cs="Times New Roman"/>
          <w:sz w:val="28"/>
          <w:szCs w:val="28"/>
        </w:rPr>
        <w:t>автономного округа – Югры</w:t>
      </w:r>
      <w:r w:rsidR="003260DA">
        <w:rPr>
          <w:rFonts w:ascii="Times New Roman" w:hAnsi="Times New Roman" w:cs="Times New Roman"/>
          <w:sz w:val="28"/>
          <w:szCs w:val="28"/>
        </w:rPr>
        <w:t xml:space="preserve"> от 3 июня 2011 года № 192-п </w:t>
      </w:r>
      <w:r w:rsidR="00FC4F82">
        <w:rPr>
          <w:rFonts w:ascii="Times New Roman" w:hAnsi="Times New Roman" w:cs="Times New Roman"/>
          <w:sz w:val="28"/>
          <w:szCs w:val="28"/>
        </w:rPr>
        <w:t>«</w:t>
      </w:r>
      <w:r w:rsidR="003260DA">
        <w:rPr>
          <w:rFonts w:ascii="Times New Roman" w:hAnsi="Times New Roman" w:cs="Times New Roman"/>
          <w:sz w:val="28"/>
          <w:szCs w:val="28"/>
        </w:rPr>
        <w:t>О порядке проведения проверки сметной стоимости проектно-изыскательских работ, работ по капитальному и текущему ремонту, финансирование которых планируется осуществлять за счет средств бюджета Ханты-Мансийского</w:t>
      </w:r>
      <w:r w:rsidR="003260DA">
        <w:rPr>
          <w:rFonts w:ascii="Times New Roman" w:hAnsi="Times New Roman" w:cs="Times New Roman"/>
          <w:sz w:val="28"/>
          <w:szCs w:val="28"/>
        </w:rPr>
        <w:br/>
        <w:t xml:space="preserve">автономного округа – Югры» </w:t>
      </w:r>
      <w:r w:rsidR="00FC4F82">
        <w:rPr>
          <w:rFonts w:ascii="Times New Roman" w:hAnsi="Times New Roman" w:cs="Times New Roman"/>
          <w:spacing w:val="-2"/>
          <w:sz w:val="28"/>
          <w:szCs w:val="28"/>
        </w:rPr>
        <w:t xml:space="preserve">(далее – </w:t>
      </w:r>
      <w:r w:rsidR="007A3D53">
        <w:rPr>
          <w:rFonts w:ascii="Times New Roman" w:hAnsi="Times New Roman" w:cs="Times New Roman"/>
          <w:spacing w:val="-2"/>
          <w:sz w:val="28"/>
          <w:szCs w:val="28"/>
        </w:rPr>
        <w:t xml:space="preserve">постановление № </w:t>
      </w:r>
      <w:r w:rsidR="00F506C3">
        <w:rPr>
          <w:rFonts w:ascii="Times New Roman" w:hAnsi="Times New Roman" w:cs="Times New Roman"/>
          <w:spacing w:val="-2"/>
          <w:sz w:val="28"/>
          <w:szCs w:val="28"/>
        </w:rPr>
        <w:t>192</w:t>
      </w:r>
      <w:r w:rsidR="007A3D53">
        <w:rPr>
          <w:rFonts w:ascii="Times New Roman" w:hAnsi="Times New Roman" w:cs="Times New Roman"/>
          <w:spacing w:val="-2"/>
          <w:sz w:val="28"/>
          <w:szCs w:val="28"/>
        </w:rPr>
        <w:t>-п</w:t>
      </w:r>
      <w:r w:rsidRPr="00620E49">
        <w:rPr>
          <w:rFonts w:ascii="Times New Roman" w:hAnsi="Times New Roman" w:cs="Times New Roman"/>
          <w:spacing w:val="-2"/>
          <w:sz w:val="28"/>
          <w:szCs w:val="28"/>
        </w:rPr>
        <w:t>)</w:t>
      </w:r>
    </w:p>
    <w:p w:rsidR="00620E49" w:rsidRDefault="00620E49" w:rsidP="00C82B2D">
      <w:pPr>
        <w:spacing w:after="0" w:line="240" w:lineRule="auto"/>
        <w:jc w:val="both"/>
        <w:rPr>
          <w:sz w:val="28"/>
          <w:szCs w:val="28"/>
        </w:rPr>
      </w:pPr>
    </w:p>
    <w:p w:rsidR="00620E49" w:rsidRPr="00147128" w:rsidRDefault="00620E49" w:rsidP="00147128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702">
        <w:rPr>
          <w:sz w:val="28"/>
          <w:szCs w:val="28"/>
        </w:rPr>
        <w:tab/>
      </w:r>
      <w:proofErr w:type="gramStart"/>
      <w:r w:rsidRPr="00147128">
        <w:rPr>
          <w:rFonts w:ascii="Times New Roman" w:hAnsi="Times New Roman" w:cs="Times New Roman"/>
          <w:sz w:val="28"/>
          <w:szCs w:val="28"/>
        </w:rPr>
        <w:t>Департамент экономического развития Ханты-Мансийского</w:t>
      </w:r>
      <w:r w:rsidR="00F506C3" w:rsidRPr="00147128">
        <w:rPr>
          <w:rFonts w:ascii="Times New Roman" w:hAnsi="Times New Roman" w:cs="Times New Roman"/>
          <w:sz w:val="28"/>
          <w:szCs w:val="28"/>
        </w:rPr>
        <w:t xml:space="preserve"> </w:t>
      </w:r>
      <w:r w:rsidRPr="00147128">
        <w:rPr>
          <w:rFonts w:ascii="Times New Roman" w:hAnsi="Times New Roman" w:cs="Times New Roman"/>
          <w:sz w:val="28"/>
          <w:szCs w:val="28"/>
        </w:rPr>
        <w:t xml:space="preserve">автономного округа – Югры (далее – уполномоченный орган, автономный округ) в соответствии с пунктом </w:t>
      </w:r>
      <w:r w:rsidR="00A5522D" w:rsidRPr="00147128">
        <w:rPr>
          <w:rFonts w:ascii="Times New Roman" w:hAnsi="Times New Roman" w:cs="Times New Roman"/>
          <w:sz w:val="28"/>
          <w:szCs w:val="28"/>
        </w:rPr>
        <w:t>2.2</w:t>
      </w:r>
      <w:r w:rsidRPr="00147128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проектов нормативных правовых актов, </w:t>
      </w:r>
      <w:r w:rsidR="00A5522D" w:rsidRPr="00147128">
        <w:rPr>
          <w:rFonts w:ascii="Times New Roman" w:hAnsi="Times New Roman" w:cs="Times New Roman"/>
          <w:sz w:val="28"/>
          <w:szCs w:val="28"/>
        </w:rPr>
        <w:t xml:space="preserve">подготовленных </w:t>
      </w:r>
      <w:r w:rsidRPr="00147128">
        <w:rPr>
          <w:rFonts w:ascii="Times New Roman" w:hAnsi="Times New Roman" w:cs="Times New Roman"/>
          <w:sz w:val="28"/>
          <w:szCs w:val="28"/>
        </w:rPr>
        <w:t>исполнительными органами</w:t>
      </w:r>
      <w:r w:rsidR="00000F8C" w:rsidRPr="00147128">
        <w:rPr>
          <w:rFonts w:ascii="Times New Roman" w:hAnsi="Times New Roman" w:cs="Times New Roman"/>
          <w:sz w:val="28"/>
          <w:szCs w:val="28"/>
        </w:rPr>
        <w:t xml:space="preserve"> </w:t>
      </w:r>
      <w:r w:rsidRPr="00147128">
        <w:rPr>
          <w:rFonts w:ascii="Times New Roman" w:hAnsi="Times New Roman" w:cs="Times New Roman"/>
          <w:sz w:val="28"/>
          <w:szCs w:val="28"/>
        </w:rPr>
        <w:t>государственной власти автономного округа, экспертизы и оценки фактического воздействия нормативных правовых актов</w:t>
      </w:r>
      <w:r w:rsidR="00A5522D" w:rsidRPr="00147128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Pr="00147128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</w:t>
      </w:r>
      <w:r w:rsidR="00F506C3" w:rsidRPr="00147128">
        <w:rPr>
          <w:rFonts w:ascii="Times New Roman" w:hAnsi="Times New Roman" w:cs="Times New Roman"/>
          <w:sz w:val="28"/>
          <w:szCs w:val="28"/>
        </w:rPr>
        <w:t xml:space="preserve"> </w:t>
      </w:r>
      <w:r w:rsidRPr="00147128">
        <w:rPr>
          <w:rFonts w:ascii="Times New Roman" w:hAnsi="Times New Roman" w:cs="Times New Roman"/>
          <w:sz w:val="28"/>
          <w:szCs w:val="28"/>
        </w:rPr>
        <w:t>и инвестиционной деятельности, утвержденного постановлением</w:t>
      </w:r>
      <w:r w:rsidR="00A5522D" w:rsidRPr="00147128">
        <w:rPr>
          <w:rFonts w:ascii="Times New Roman" w:hAnsi="Times New Roman" w:cs="Times New Roman"/>
          <w:sz w:val="28"/>
          <w:szCs w:val="28"/>
        </w:rPr>
        <w:t xml:space="preserve"> </w:t>
      </w:r>
      <w:r w:rsidRPr="00147128">
        <w:rPr>
          <w:rFonts w:ascii="Times New Roman" w:hAnsi="Times New Roman" w:cs="Times New Roman"/>
          <w:sz w:val="28"/>
          <w:szCs w:val="28"/>
        </w:rPr>
        <w:t>Правительства автономного округа от 30 августа 2013 года</w:t>
      </w:r>
      <w:proofErr w:type="gramEnd"/>
      <w:r w:rsidRPr="00147128">
        <w:rPr>
          <w:rFonts w:ascii="Times New Roman" w:hAnsi="Times New Roman" w:cs="Times New Roman"/>
          <w:sz w:val="28"/>
          <w:szCs w:val="28"/>
        </w:rPr>
        <w:t xml:space="preserve"> № 328-п</w:t>
      </w:r>
      <w:r w:rsidR="00F506C3" w:rsidRPr="00147128">
        <w:rPr>
          <w:rFonts w:ascii="Times New Roman" w:hAnsi="Times New Roman" w:cs="Times New Roman"/>
          <w:sz w:val="28"/>
          <w:szCs w:val="28"/>
        </w:rPr>
        <w:t xml:space="preserve"> </w:t>
      </w:r>
      <w:r w:rsidRPr="00147128">
        <w:rPr>
          <w:rFonts w:ascii="Times New Roman" w:hAnsi="Times New Roman" w:cs="Times New Roman"/>
          <w:sz w:val="28"/>
          <w:szCs w:val="28"/>
        </w:rPr>
        <w:t xml:space="preserve">(далее – Порядок), рассмотрев </w:t>
      </w:r>
      <w:r w:rsidR="00F506C3" w:rsidRPr="00147128">
        <w:rPr>
          <w:rFonts w:ascii="Times New Roman" w:hAnsi="Times New Roman" w:cs="Times New Roman"/>
          <w:sz w:val="28"/>
          <w:szCs w:val="28"/>
        </w:rPr>
        <w:t>постановление № 192-п</w:t>
      </w:r>
      <w:r w:rsidRPr="00147128">
        <w:rPr>
          <w:rFonts w:ascii="Times New Roman" w:hAnsi="Times New Roman" w:cs="Times New Roman"/>
          <w:sz w:val="28"/>
          <w:szCs w:val="28"/>
        </w:rPr>
        <w:t>, сводный отчет</w:t>
      </w:r>
      <w:r w:rsidR="00F506C3" w:rsidRPr="00147128">
        <w:rPr>
          <w:rFonts w:ascii="Times New Roman" w:hAnsi="Times New Roman" w:cs="Times New Roman"/>
          <w:sz w:val="28"/>
          <w:szCs w:val="28"/>
        </w:rPr>
        <w:t xml:space="preserve"> </w:t>
      </w:r>
      <w:r w:rsidRPr="00147128">
        <w:rPr>
          <w:rFonts w:ascii="Times New Roman" w:hAnsi="Times New Roman" w:cs="Times New Roman"/>
          <w:sz w:val="28"/>
          <w:szCs w:val="28"/>
        </w:rPr>
        <w:t xml:space="preserve">о результатах проведения </w:t>
      </w:r>
      <w:r w:rsidR="00F506C3" w:rsidRPr="00147128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147128">
        <w:rPr>
          <w:rFonts w:ascii="Times New Roman" w:hAnsi="Times New Roman" w:cs="Times New Roman"/>
          <w:sz w:val="28"/>
          <w:szCs w:val="28"/>
        </w:rPr>
        <w:t>и свод предложений</w:t>
      </w:r>
      <w:r w:rsidR="00F506C3" w:rsidRPr="00147128">
        <w:rPr>
          <w:rFonts w:ascii="Times New Roman" w:hAnsi="Times New Roman" w:cs="Times New Roman"/>
          <w:sz w:val="28"/>
          <w:szCs w:val="28"/>
        </w:rPr>
        <w:t xml:space="preserve"> </w:t>
      </w:r>
      <w:r w:rsidRPr="00147128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</w:t>
      </w:r>
      <w:r w:rsidRPr="00147128">
        <w:rPr>
          <w:rFonts w:ascii="Times New Roman" w:hAnsi="Times New Roman" w:cs="Times New Roman"/>
          <w:sz w:val="28"/>
          <w:szCs w:val="28"/>
        </w:rPr>
        <w:lastRenderedPageBreak/>
        <w:t>(далее – сводный отчет, свод предложений), подготовленные</w:t>
      </w:r>
      <w:r w:rsidR="00F506C3" w:rsidRPr="00147128">
        <w:rPr>
          <w:rFonts w:ascii="Times New Roman" w:hAnsi="Times New Roman" w:cs="Times New Roman"/>
          <w:sz w:val="28"/>
          <w:szCs w:val="28"/>
        </w:rPr>
        <w:t xml:space="preserve"> Службой жилищного и строительного надзора</w:t>
      </w:r>
      <w:r w:rsidR="00FC4F82" w:rsidRPr="00147128">
        <w:rPr>
          <w:rFonts w:ascii="Times New Roman" w:hAnsi="Times New Roman" w:cs="Times New Roman"/>
          <w:sz w:val="28"/>
          <w:szCs w:val="28"/>
        </w:rPr>
        <w:t xml:space="preserve"> автономного округа </w:t>
      </w:r>
      <w:r w:rsidR="007F0704" w:rsidRPr="00147128">
        <w:rPr>
          <w:rFonts w:ascii="Times New Roman" w:hAnsi="Times New Roman" w:cs="Times New Roman"/>
          <w:sz w:val="28"/>
          <w:szCs w:val="28"/>
        </w:rPr>
        <w:br/>
      </w:r>
      <w:r w:rsidRPr="00147128">
        <w:rPr>
          <w:rFonts w:ascii="Times New Roman" w:hAnsi="Times New Roman" w:cs="Times New Roman"/>
          <w:sz w:val="28"/>
          <w:szCs w:val="28"/>
        </w:rPr>
        <w:t>(далее –</w:t>
      </w:r>
      <w:r w:rsidR="000933F5" w:rsidRPr="00147128">
        <w:rPr>
          <w:rFonts w:ascii="Times New Roman" w:hAnsi="Times New Roman" w:cs="Times New Roman"/>
          <w:sz w:val="28"/>
          <w:szCs w:val="28"/>
        </w:rPr>
        <w:t xml:space="preserve"> </w:t>
      </w:r>
      <w:r w:rsidR="00F506C3" w:rsidRPr="00147128">
        <w:rPr>
          <w:rFonts w:ascii="Times New Roman" w:hAnsi="Times New Roman" w:cs="Times New Roman"/>
          <w:sz w:val="28"/>
          <w:szCs w:val="28"/>
        </w:rPr>
        <w:t xml:space="preserve">Жилстройнадзор </w:t>
      </w:r>
      <w:r w:rsidRPr="00147128">
        <w:rPr>
          <w:rFonts w:ascii="Times New Roman" w:hAnsi="Times New Roman" w:cs="Times New Roman"/>
          <w:sz w:val="28"/>
          <w:szCs w:val="28"/>
        </w:rPr>
        <w:t>Югры)</w:t>
      </w:r>
      <w:r w:rsidR="00EF16C2">
        <w:rPr>
          <w:rFonts w:ascii="Times New Roman" w:hAnsi="Times New Roman" w:cs="Times New Roman"/>
          <w:sz w:val="28"/>
          <w:szCs w:val="28"/>
        </w:rPr>
        <w:t>,</w:t>
      </w:r>
      <w:r w:rsidRPr="00147128">
        <w:rPr>
          <w:rFonts w:ascii="Times New Roman" w:hAnsi="Times New Roman" w:cs="Times New Roman"/>
          <w:sz w:val="28"/>
          <w:szCs w:val="28"/>
        </w:rPr>
        <w:t xml:space="preserve"> сообщает следующее.</w:t>
      </w:r>
    </w:p>
    <w:p w:rsidR="007F0704" w:rsidRPr="00147128" w:rsidRDefault="00620E49" w:rsidP="00147128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28">
        <w:rPr>
          <w:rFonts w:ascii="Times New Roman" w:hAnsi="Times New Roman" w:cs="Times New Roman"/>
          <w:sz w:val="28"/>
          <w:szCs w:val="28"/>
        </w:rPr>
        <w:t xml:space="preserve">Проект направлен </w:t>
      </w:r>
      <w:r w:rsidR="000933F5" w:rsidRPr="00147128">
        <w:rPr>
          <w:rFonts w:ascii="Times New Roman" w:hAnsi="Times New Roman" w:cs="Times New Roman"/>
          <w:sz w:val="28"/>
          <w:szCs w:val="28"/>
        </w:rPr>
        <w:t xml:space="preserve">Жилстройнадзором Югры </w:t>
      </w:r>
      <w:r w:rsidRPr="00147128">
        <w:rPr>
          <w:rFonts w:ascii="Times New Roman" w:hAnsi="Times New Roman" w:cs="Times New Roman"/>
          <w:sz w:val="28"/>
          <w:szCs w:val="28"/>
        </w:rPr>
        <w:t>для подготовки настоящего заключения впервые.</w:t>
      </w:r>
    </w:p>
    <w:p w:rsidR="007F0704" w:rsidRPr="00147128" w:rsidRDefault="00C86EB1" w:rsidP="00147128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28">
        <w:rPr>
          <w:rFonts w:ascii="Times New Roman" w:hAnsi="Times New Roman" w:cs="Times New Roman"/>
          <w:sz w:val="28"/>
          <w:szCs w:val="28"/>
        </w:rPr>
        <w:t>Проведение э</w:t>
      </w:r>
      <w:r w:rsidR="007F0704" w:rsidRPr="00147128">
        <w:rPr>
          <w:rFonts w:ascii="Times New Roman" w:hAnsi="Times New Roman" w:cs="Times New Roman"/>
          <w:sz w:val="28"/>
          <w:szCs w:val="28"/>
        </w:rPr>
        <w:t>кспертиз</w:t>
      </w:r>
      <w:r w:rsidRPr="00147128">
        <w:rPr>
          <w:rFonts w:ascii="Times New Roman" w:hAnsi="Times New Roman" w:cs="Times New Roman"/>
          <w:sz w:val="28"/>
          <w:szCs w:val="28"/>
        </w:rPr>
        <w:t>ы</w:t>
      </w:r>
      <w:r w:rsidR="007F0704" w:rsidRPr="00147128">
        <w:rPr>
          <w:rFonts w:ascii="Times New Roman" w:hAnsi="Times New Roman" w:cs="Times New Roman"/>
          <w:sz w:val="28"/>
          <w:szCs w:val="28"/>
        </w:rPr>
        <w:t xml:space="preserve"> постановления № 192-п </w:t>
      </w:r>
      <w:r w:rsidRPr="00147128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7F0704" w:rsidRPr="00147128">
        <w:rPr>
          <w:rFonts w:ascii="Times New Roman" w:hAnsi="Times New Roman" w:cs="Times New Roman"/>
          <w:sz w:val="28"/>
          <w:szCs w:val="28"/>
        </w:rPr>
        <w:t xml:space="preserve">планом проведения экспертизы нормативных правовых актов, затрагивающих вопросы осуществления предпринимательской </w:t>
      </w:r>
      <w:r w:rsidR="007F0704" w:rsidRPr="00147128">
        <w:rPr>
          <w:rFonts w:ascii="Times New Roman" w:hAnsi="Times New Roman" w:cs="Times New Roman"/>
          <w:sz w:val="28"/>
          <w:szCs w:val="28"/>
        </w:rPr>
        <w:br/>
        <w:t>и инвестиционной деятельности, на 2018 год, утвержденным приказом уполномоченного органа от 29 января 2018 года № 19</w:t>
      </w:r>
      <w:r w:rsidRPr="00147128">
        <w:rPr>
          <w:rFonts w:ascii="Times New Roman" w:hAnsi="Times New Roman" w:cs="Times New Roman"/>
          <w:sz w:val="28"/>
          <w:szCs w:val="28"/>
        </w:rPr>
        <w:t xml:space="preserve"> (далее – план экспертизы)</w:t>
      </w:r>
      <w:r w:rsidR="007F0704" w:rsidRPr="0014712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5522D" w:rsidRPr="00147128" w:rsidRDefault="00620E49" w:rsidP="00147128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28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B850AB" w:rsidRPr="00147128">
        <w:rPr>
          <w:rFonts w:ascii="Times New Roman" w:hAnsi="Times New Roman" w:cs="Times New Roman"/>
          <w:sz w:val="28"/>
          <w:szCs w:val="28"/>
        </w:rPr>
        <w:t xml:space="preserve">экспертизе постановления № 192-п </w:t>
      </w:r>
      <w:r w:rsidRPr="00147128">
        <w:rPr>
          <w:rFonts w:ascii="Times New Roman" w:hAnsi="Times New Roman" w:cs="Times New Roman"/>
          <w:sz w:val="28"/>
          <w:szCs w:val="28"/>
        </w:rPr>
        <w:t xml:space="preserve">на </w:t>
      </w:r>
      <w:r w:rsidR="00A5522D" w:rsidRPr="00147128">
        <w:rPr>
          <w:rFonts w:ascii="Times New Roman" w:hAnsi="Times New Roman" w:cs="Times New Roman"/>
          <w:sz w:val="28"/>
          <w:szCs w:val="28"/>
        </w:rPr>
        <w:t>портале</w:t>
      </w:r>
      <w:r w:rsidR="00B850AB" w:rsidRPr="00147128">
        <w:rPr>
          <w:rFonts w:ascii="Times New Roman" w:hAnsi="Times New Roman" w:cs="Times New Roman"/>
          <w:sz w:val="28"/>
          <w:szCs w:val="28"/>
        </w:rPr>
        <w:t xml:space="preserve"> </w:t>
      </w:r>
      <w:r w:rsidR="00A5522D" w:rsidRPr="00147128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автономного округа </w:t>
      </w:r>
      <w:r w:rsidR="00B850AB" w:rsidRPr="00147128">
        <w:rPr>
          <w:rFonts w:ascii="Times New Roman" w:hAnsi="Times New Roman" w:cs="Times New Roman"/>
          <w:sz w:val="28"/>
          <w:szCs w:val="28"/>
        </w:rPr>
        <w:br/>
        <w:t>не размещалась</w:t>
      </w:r>
      <w:r w:rsidR="00A5522D" w:rsidRPr="00147128">
        <w:rPr>
          <w:rFonts w:ascii="Times New Roman" w:hAnsi="Times New Roman" w:cs="Times New Roman"/>
          <w:sz w:val="28"/>
          <w:szCs w:val="28"/>
        </w:rPr>
        <w:t>.</w:t>
      </w:r>
    </w:p>
    <w:p w:rsidR="00CD492F" w:rsidRPr="00147128" w:rsidRDefault="00503726" w:rsidP="00147128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28">
        <w:rPr>
          <w:rFonts w:ascii="Times New Roman" w:hAnsi="Times New Roman" w:cs="Times New Roman"/>
          <w:sz w:val="28"/>
          <w:szCs w:val="28"/>
        </w:rPr>
        <w:t>Жилстройнадзором Югры в уполномоченный орган представлены документы о проведении п</w:t>
      </w:r>
      <w:r w:rsidR="00B850AB" w:rsidRPr="00147128">
        <w:rPr>
          <w:rFonts w:ascii="Times New Roman" w:hAnsi="Times New Roman" w:cs="Times New Roman"/>
          <w:sz w:val="28"/>
          <w:szCs w:val="28"/>
        </w:rPr>
        <w:t>убличны</w:t>
      </w:r>
      <w:r w:rsidRPr="00147128">
        <w:rPr>
          <w:rFonts w:ascii="Times New Roman" w:hAnsi="Times New Roman" w:cs="Times New Roman"/>
          <w:sz w:val="28"/>
          <w:szCs w:val="28"/>
        </w:rPr>
        <w:t>х</w:t>
      </w:r>
      <w:r w:rsidR="00B850AB" w:rsidRPr="00147128">
        <w:rPr>
          <w:rFonts w:ascii="Times New Roman" w:hAnsi="Times New Roman" w:cs="Times New Roman"/>
          <w:sz w:val="28"/>
          <w:szCs w:val="28"/>
        </w:rPr>
        <w:t xml:space="preserve"> к</w:t>
      </w:r>
      <w:r w:rsidRPr="00147128">
        <w:rPr>
          <w:rFonts w:ascii="Times New Roman" w:hAnsi="Times New Roman" w:cs="Times New Roman"/>
          <w:sz w:val="28"/>
          <w:szCs w:val="28"/>
        </w:rPr>
        <w:t>онсультаций</w:t>
      </w:r>
      <w:r w:rsidR="00B850AB" w:rsidRPr="00147128">
        <w:rPr>
          <w:rFonts w:ascii="Times New Roman" w:hAnsi="Times New Roman" w:cs="Times New Roman"/>
          <w:sz w:val="28"/>
          <w:szCs w:val="28"/>
        </w:rPr>
        <w:t xml:space="preserve"> по постановлению </w:t>
      </w:r>
      <w:r w:rsidRPr="00147128">
        <w:rPr>
          <w:rFonts w:ascii="Times New Roman" w:hAnsi="Times New Roman" w:cs="Times New Roman"/>
          <w:sz w:val="28"/>
          <w:szCs w:val="28"/>
        </w:rPr>
        <w:br/>
      </w:r>
      <w:r w:rsidR="00B850AB" w:rsidRPr="00147128">
        <w:rPr>
          <w:rFonts w:ascii="Times New Roman" w:hAnsi="Times New Roman" w:cs="Times New Roman"/>
          <w:sz w:val="28"/>
          <w:szCs w:val="28"/>
        </w:rPr>
        <w:t xml:space="preserve">№ 192-п </w:t>
      </w:r>
      <w:r w:rsidRPr="00147128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CD492F" w:rsidRPr="00147128">
        <w:rPr>
          <w:rFonts w:ascii="Times New Roman" w:hAnsi="Times New Roman" w:cs="Times New Roman"/>
          <w:sz w:val="28"/>
          <w:szCs w:val="28"/>
        </w:rPr>
        <w:t>с 1</w:t>
      </w:r>
      <w:r w:rsidRPr="00147128">
        <w:rPr>
          <w:rFonts w:ascii="Times New Roman" w:hAnsi="Times New Roman" w:cs="Times New Roman"/>
          <w:sz w:val="28"/>
          <w:szCs w:val="28"/>
        </w:rPr>
        <w:t>5 августа</w:t>
      </w:r>
      <w:r w:rsidR="00CD492F" w:rsidRPr="00147128">
        <w:rPr>
          <w:rFonts w:ascii="Times New Roman" w:hAnsi="Times New Roman" w:cs="Times New Roman"/>
          <w:sz w:val="28"/>
          <w:szCs w:val="28"/>
        </w:rPr>
        <w:t xml:space="preserve"> по </w:t>
      </w:r>
      <w:r w:rsidRPr="00147128">
        <w:rPr>
          <w:rFonts w:ascii="Times New Roman" w:hAnsi="Times New Roman" w:cs="Times New Roman"/>
          <w:sz w:val="28"/>
          <w:szCs w:val="28"/>
        </w:rPr>
        <w:t>15</w:t>
      </w:r>
      <w:r w:rsidR="00CD492F" w:rsidRPr="00147128">
        <w:rPr>
          <w:rFonts w:ascii="Times New Roman" w:hAnsi="Times New Roman" w:cs="Times New Roman"/>
          <w:sz w:val="28"/>
          <w:szCs w:val="28"/>
        </w:rPr>
        <w:t xml:space="preserve"> </w:t>
      </w:r>
      <w:r w:rsidRPr="00147128">
        <w:rPr>
          <w:rFonts w:ascii="Times New Roman" w:hAnsi="Times New Roman" w:cs="Times New Roman"/>
          <w:sz w:val="28"/>
          <w:szCs w:val="28"/>
        </w:rPr>
        <w:t>сентября</w:t>
      </w:r>
      <w:r w:rsidR="00CD492F" w:rsidRPr="00147128">
        <w:rPr>
          <w:rFonts w:ascii="Times New Roman" w:hAnsi="Times New Roman" w:cs="Times New Roman"/>
          <w:sz w:val="28"/>
          <w:szCs w:val="28"/>
        </w:rPr>
        <w:t xml:space="preserve"> 201</w:t>
      </w:r>
      <w:r w:rsidRPr="00147128">
        <w:rPr>
          <w:rFonts w:ascii="Times New Roman" w:hAnsi="Times New Roman" w:cs="Times New Roman"/>
          <w:sz w:val="28"/>
          <w:szCs w:val="28"/>
        </w:rPr>
        <w:t>7</w:t>
      </w:r>
      <w:r w:rsidR="00CD492F" w:rsidRPr="0014712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819FD" w:rsidRPr="00147128" w:rsidRDefault="00620E49" w:rsidP="00147128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28">
        <w:rPr>
          <w:rFonts w:ascii="Times New Roman" w:hAnsi="Times New Roman" w:cs="Times New Roman"/>
          <w:sz w:val="28"/>
          <w:szCs w:val="28"/>
        </w:rPr>
        <w:t>В ходе проведения публичных консультаций поступили</w:t>
      </w:r>
      <w:r w:rsidR="00120D40" w:rsidRPr="00147128">
        <w:rPr>
          <w:rFonts w:ascii="Times New Roman" w:hAnsi="Times New Roman" w:cs="Times New Roman"/>
          <w:sz w:val="28"/>
          <w:szCs w:val="28"/>
        </w:rPr>
        <w:t xml:space="preserve"> отзывы:</w:t>
      </w:r>
    </w:p>
    <w:p w:rsidR="009F7806" w:rsidRPr="00147128" w:rsidRDefault="00F819FD" w:rsidP="00147128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128">
        <w:rPr>
          <w:rFonts w:ascii="Times New Roman" w:hAnsi="Times New Roman" w:cs="Times New Roman"/>
          <w:sz w:val="28"/>
          <w:szCs w:val="28"/>
        </w:rPr>
        <w:t>– </w:t>
      </w:r>
      <w:r w:rsidR="00620E49" w:rsidRPr="00147128">
        <w:rPr>
          <w:rFonts w:ascii="Times New Roman" w:hAnsi="Times New Roman" w:cs="Times New Roman"/>
          <w:sz w:val="28"/>
          <w:szCs w:val="28"/>
        </w:rPr>
        <w:t xml:space="preserve">об отсутствии предложений и замечаний к </w:t>
      </w:r>
      <w:r w:rsidR="00503726" w:rsidRPr="00147128">
        <w:rPr>
          <w:rFonts w:ascii="Times New Roman" w:hAnsi="Times New Roman" w:cs="Times New Roman"/>
          <w:sz w:val="28"/>
          <w:szCs w:val="28"/>
        </w:rPr>
        <w:t xml:space="preserve">постановлению № 192-п </w:t>
      </w:r>
      <w:r w:rsidR="00620E49" w:rsidRPr="00147128">
        <w:rPr>
          <w:rFonts w:ascii="Times New Roman" w:hAnsi="Times New Roman" w:cs="Times New Roman"/>
          <w:sz w:val="28"/>
          <w:szCs w:val="28"/>
        </w:rPr>
        <w:t xml:space="preserve"> </w:t>
      </w:r>
      <w:r w:rsidRPr="00147128">
        <w:rPr>
          <w:rFonts w:ascii="Times New Roman" w:hAnsi="Times New Roman" w:cs="Times New Roman"/>
          <w:sz w:val="28"/>
          <w:szCs w:val="28"/>
        </w:rPr>
        <w:br/>
      </w:r>
      <w:r w:rsidR="00FE5856" w:rsidRPr="00147128">
        <w:rPr>
          <w:rFonts w:ascii="Times New Roman" w:hAnsi="Times New Roman" w:cs="Times New Roman"/>
          <w:sz w:val="28"/>
          <w:szCs w:val="28"/>
        </w:rPr>
        <w:t>от</w:t>
      </w:r>
      <w:r w:rsidR="00503726" w:rsidRPr="00147128">
        <w:rPr>
          <w:rFonts w:ascii="Times New Roman" w:hAnsi="Times New Roman" w:cs="Times New Roman"/>
          <w:sz w:val="28"/>
          <w:szCs w:val="28"/>
        </w:rPr>
        <w:t xml:space="preserve"> </w:t>
      </w:r>
      <w:r w:rsidR="0040446D" w:rsidRPr="00147128">
        <w:rPr>
          <w:rFonts w:ascii="Times New Roman" w:hAnsi="Times New Roman" w:cs="Times New Roman"/>
          <w:sz w:val="28"/>
          <w:szCs w:val="28"/>
        </w:rPr>
        <w:t xml:space="preserve">Уполномоченного по защите прав предпринимателей </w:t>
      </w:r>
      <w:r w:rsidR="0040446D" w:rsidRPr="00147128">
        <w:rPr>
          <w:rFonts w:ascii="Times New Roman" w:hAnsi="Times New Roman" w:cs="Times New Roman"/>
          <w:sz w:val="28"/>
          <w:szCs w:val="28"/>
        </w:rPr>
        <w:br/>
        <w:t>в автономном округе</w:t>
      </w:r>
      <w:r w:rsidR="0040446D">
        <w:rPr>
          <w:rFonts w:ascii="Times New Roman" w:hAnsi="Times New Roman" w:cs="Times New Roman"/>
          <w:sz w:val="28"/>
          <w:szCs w:val="28"/>
        </w:rPr>
        <w:t>,</w:t>
      </w:r>
      <w:r w:rsidR="0040446D" w:rsidRPr="00147128">
        <w:rPr>
          <w:rFonts w:ascii="Times New Roman" w:hAnsi="Times New Roman" w:cs="Times New Roman"/>
          <w:sz w:val="28"/>
          <w:szCs w:val="28"/>
        </w:rPr>
        <w:t xml:space="preserve"> </w:t>
      </w:r>
      <w:r w:rsidR="00503726" w:rsidRPr="00147128">
        <w:rPr>
          <w:rFonts w:ascii="Times New Roman" w:hAnsi="Times New Roman" w:cs="Times New Roman"/>
          <w:sz w:val="28"/>
          <w:szCs w:val="28"/>
        </w:rPr>
        <w:t>саморегулируемой организации «Союз строителей Югры»</w:t>
      </w:r>
      <w:r w:rsidR="0040446D">
        <w:rPr>
          <w:rFonts w:ascii="Times New Roman" w:hAnsi="Times New Roman" w:cs="Times New Roman"/>
          <w:sz w:val="28"/>
          <w:szCs w:val="28"/>
        </w:rPr>
        <w:t xml:space="preserve"> (город Ханты-Мансийск)</w:t>
      </w:r>
      <w:r w:rsidR="009F7806" w:rsidRPr="00147128">
        <w:rPr>
          <w:rFonts w:ascii="Times New Roman" w:hAnsi="Times New Roman" w:cs="Times New Roman"/>
          <w:sz w:val="28"/>
          <w:szCs w:val="28"/>
        </w:rPr>
        <w:t>, бюджетных учреждений автономного округа «Сургутская городская клиническая поликлиника № 5»,</w:t>
      </w:r>
      <w:r w:rsidR="0040446D">
        <w:rPr>
          <w:rFonts w:ascii="Times New Roman" w:hAnsi="Times New Roman" w:cs="Times New Roman"/>
          <w:sz w:val="28"/>
          <w:szCs w:val="28"/>
        </w:rPr>
        <w:t xml:space="preserve"> </w:t>
      </w:r>
      <w:r w:rsidR="009F7806" w:rsidRPr="00147128">
        <w:rPr>
          <w:rFonts w:ascii="Times New Roman" w:hAnsi="Times New Roman" w:cs="Times New Roman"/>
          <w:sz w:val="28"/>
          <w:szCs w:val="28"/>
        </w:rPr>
        <w:t xml:space="preserve">«Нижневартовская психоневрологическая больница», </w:t>
      </w:r>
      <w:r w:rsidR="00C419DA" w:rsidRPr="00147128">
        <w:rPr>
          <w:rFonts w:ascii="Times New Roman" w:hAnsi="Times New Roman" w:cs="Times New Roman"/>
          <w:sz w:val="28"/>
          <w:szCs w:val="28"/>
        </w:rPr>
        <w:t>казенного</w:t>
      </w:r>
      <w:r w:rsidR="0040446D">
        <w:rPr>
          <w:rFonts w:ascii="Times New Roman" w:hAnsi="Times New Roman" w:cs="Times New Roman"/>
          <w:sz w:val="28"/>
          <w:szCs w:val="28"/>
        </w:rPr>
        <w:t xml:space="preserve"> </w:t>
      </w:r>
      <w:r w:rsidR="00C419DA" w:rsidRPr="00147128">
        <w:rPr>
          <w:rFonts w:ascii="Times New Roman" w:hAnsi="Times New Roman" w:cs="Times New Roman"/>
          <w:sz w:val="28"/>
          <w:szCs w:val="28"/>
        </w:rPr>
        <w:t>учреждения автономного округа «Управление автомобильных дорог»</w:t>
      </w:r>
      <w:r w:rsidR="0040446D">
        <w:rPr>
          <w:rFonts w:ascii="Times New Roman" w:hAnsi="Times New Roman" w:cs="Times New Roman"/>
          <w:sz w:val="28"/>
          <w:szCs w:val="28"/>
        </w:rPr>
        <w:t xml:space="preserve"> (город Ханты-Мансийск)</w:t>
      </w:r>
      <w:r w:rsidR="00C419DA" w:rsidRPr="00147128">
        <w:rPr>
          <w:rFonts w:ascii="Times New Roman" w:hAnsi="Times New Roman" w:cs="Times New Roman"/>
          <w:sz w:val="28"/>
          <w:szCs w:val="28"/>
        </w:rPr>
        <w:t>,</w:t>
      </w:r>
      <w:r w:rsidR="0040446D">
        <w:rPr>
          <w:rFonts w:ascii="Times New Roman" w:hAnsi="Times New Roman" w:cs="Times New Roman"/>
          <w:sz w:val="28"/>
          <w:szCs w:val="28"/>
        </w:rPr>
        <w:t xml:space="preserve"> </w:t>
      </w:r>
      <w:r w:rsidR="009F7806" w:rsidRPr="00147128">
        <w:rPr>
          <w:rFonts w:ascii="Times New Roman" w:hAnsi="Times New Roman" w:cs="Times New Roman"/>
          <w:sz w:val="28"/>
          <w:szCs w:val="28"/>
        </w:rPr>
        <w:t xml:space="preserve">а также с замечаниями </w:t>
      </w:r>
      <w:r w:rsidR="00221D4D" w:rsidRPr="00147128">
        <w:rPr>
          <w:rFonts w:ascii="Times New Roman" w:hAnsi="Times New Roman" w:cs="Times New Roman"/>
          <w:sz w:val="28"/>
          <w:szCs w:val="28"/>
        </w:rPr>
        <w:t xml:space="preserve">и предложениями </w:t>
      </w:r>
      <w:r w:rsidR="009F7806" w:rsidRPr="00147128">
        <w:rPr>
          <w:rFonts w:ascii="Times New Roman" w:hAnsi="Times New Roman" w:cs="Times New Roman"/>
          <w:sz w:val="28"/>
          <w:szCs w:val="28"/>
        </w:rPr>
        <w:t>от:</w:t>
      </w:r>
      <w:proofErr w:type="gramEnd"/>
    </w:p>
    <w:p w:rsidR="009F7806" w:rsidRPr="00147128" w:rsidRDefault="009F7806" w:rsidP="00147128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28">
        <w:rPr>
          <w:rFonts w:ascii="Times New Roman" w:hAnsi="Times New Roman" w:cs="Times New Roman"/>
          <w:sz w:val="28"/>
          <w:szCs w:val="28"/>
        </w:rPr>
        <w:t>Лянторского городского муниципального предприятия «Управление теплоснабжения и водоотведения»:</w:t>
      </w:r>
    </w:p>
    <w:p w:rsidR="00A66C33" w:rsidRPr="00147128" w:rsidRDefault="009F7806" w:rsidP="00147128">
      <w:pPr>
        <w:pStyle w:val="ae"/>
        <w:numPr>
          <w:ilvl w:val="0"/>
          <w:numId w:val="11"/>
        </w:numPr>
        <w:tabs>
          <w:tab w:val="left" w:pos="0"/>
          <w:tab w:val="left" w:pos="993"/>
        </w:tabs>
        <w:spacing w:line="348" w:lineRule="auto"/>
        <w:ind w:left="0" w:firstLine="709"/>
        <w:contextualSpacing w:val="0"/>
        <w:jc w:val="both"/>
        <w:rPr>
          <w:sz w:val="28"/>
          <w:szCs w:val="28"/>
        </w:rPr>
      </w:pPr>
      <w:r w:rsidRPr="00147128">
        <w:rPr>
          <w:sz w:val="28"/>
          <w:szCs w:val="28"/>
        </w:rPr>
        <w:t>в постановлении № 192-п содержатся положения, способствующие введению избыточных обязанностей, запретов</w:t>
      </w:r>
      <w:r w:rsidR="00A66C33" w:rsidRPr="00147128">
        <w:rPr>
          <w:sz w:val="28"/>
          <w:szCs w:val="28"/>
        </w:rPr>
        <w:t xml:space="preserve"> </w:t>
      </w:r>
      <w:r w:rsidRPr="00147128">
        <w:rPr>
          <w:sz w:val="28"/>
          <w:szCs w:val="28"/>
        </w:rPr>
        <w:t>и ограничений</w:t>
      </w:r>
      <w:r w:rsidR="00A66C33" w:rsidRPr="00147128">
        <w:rPr>
          <w:sz w:val="28"/>
          <w:szCs w:val="28"/>
        </w:rPr>
        <w:t xml:space="preserve"> </w:t>
      </w:r>
      <w:r w:rsidR="0040446D">
        <w:rPr>
          <w:sz w:val="28"/>
          <w:szCs w:val="28"/>
        </w:rPr>
        <w:br/>
      </w:r>
      <w:r w:rsidR="00A66C33" w:rsidRPr="00147128">
        <w:rPr>
          <w:sz w:val="28"/>
          <w:szCs w:val="28"/>
        </w:rPr>
        <w:lastRenderedPageBreak/>
        <w:t>для субъектов предпринимательской деятельности:</w:t>
      </w:r>
    </w:p>
    <w:p w:rsidR="00A66C33" w:rsidRPr="00147128" w:rsidRDefault="00A66C33" w:rsidP="00147128">
      <w:pPr>
        <w:pStyle w:val="ae"/>
        <w:tabs>
          <w:tab w:val="left" w:pos="993"/>
        </w:tabs>
        <w:spacing w:line="348" w:lineRule="auto"/>
        <w:ind w:left="0" w:firstLine="709"/>
        <w:contextualSpacing w:val="0"/>
        <w:jc w:val="both"/>
        <w:rPr>
          <w:sz w:val="28"/>
          <w:szCs w:val="28"/>
        </w:rPr>
      </w:pPr>
      <w:r w:rsidRPr="00147128">
        <w:rPr>
          <w:sz w:val="28"/>
          <w:szCs w:val="28"/>
        </w:rPr>
        <w:t>1.1</w:t>
      </w:r>
      <w:r w:rsidR="00B80872" w:rsidRPr="00147128">
        <w:rPr>
          <w:sz w:val="28"/>
          <w:szCs w:val="28"/>
        </w:rPr>
        <w:t>)</w:t>
      </w:r>
      <w:r w:rsidRPr="00147128">
        <w:rPr>
          <w:sz w:val="28"/>
          <w:szCs w:val="28"/>
        </w:rPr>
        <w:t xml:space="preserve"> ограничивающие возможность проверки проектно-изыскательских работ и сметных расчетов на выполнение работ </w:t>
      </w:r>
      <w:r w:rsidR="0040446D">
        <w:rPr>
          <w:sz w:val="28"/>
          <w:szCs w:val="28"/>
        </w:rPr>
        <w:br/>
      </w:r>
      <w:r w:rsidRPr="00147128">
        <w:rPr>
          <w:sz w:val="28"/>
          <w:szCs w:val="28"/>
        </w:rPr>
        <w:t>по капитальному и текущему ремонту в других экспертных организациях;</w:t>
      </w:r>
    </w:p>
    <w:p w:rsidR="00A66C33" w:rsidRPr="00147128" w:rsidRDefault="00A66C33" w:rsidP="00147128">
      <w:pPr>
        <w:pStyle w:val="ae"/>
        <w:tabs>
          <w:tab w:val="left" w:pos="993"/>
        </w:tabs>
        <w:spacing w:line="348" w:lineRule="auto"/>
        <w:ind w:left="0" w:firstLine="709"/>
        <w:contextualSpacing w:val="0"/>
        <w:jc w:val="both"/>
        <w:rPr>
          <w:sz w:val="28"/>
          <w:szCs w:val="28"/>
        </w:rPr>
      </w:pPr>
      <w:r w:rsidRPr="00147128">
        <w:rPr>
          <w:sz w:val="28"/>
          <w:szCs w:val="28"/>
        </w:rPr>
        <w:t>1.2</w:t>
      </w:r>
      <w:r w:rsidR="00B80872" w:rsidRPr="00147128">
        <w:rPr>
          <w:sz w:val="28"/>
          <w:szCs w:val="28"/>
        </w:rPr>
        <w:t>)</w:t>
      </w:r>
      <w:r w:rsidRPr="00147128">
        <w:rPr>
          <w:sz w:val="28"/>
          <w:szCs w:val="28"/>
        </w:rPr>
        <w:t xml:space="preserve"> </w:t>
      </w:r>
      <w:proofErr w:type="gramStart"/>
      <w:r w:rsidRPr="00147128">
        <w:rPr>
          <w:sz w:val="28"/>
          <w:szCs w:val="28"/>
        </w:rPr>
        <w:t>противоречащие</w:t>
      </w:r>
      <w:proofErr w:type="gramEnd"/>
      <w:r w:rsidRPr="00147128">
        <w:rPr>
          <w:sz w:val="28"/>
          <w:szCs w:val="28"/>
        </w:rPr>
        <w:t xml:space="preserve"> антимонопольному законодательству;</w:t>
      </w:r>
    </w:p>
    <w:p w:rsidR="00A66C33" w:rsidRPr="00147128" w:rsidRDefault="00A66C33" w:rsidP="00147128">
      <w:pPr>
        <w:pStyle w:val="ae"/>
        <w:tabs>
          <w:tab w:val="left" w:pos="993"/>
        </w:tabs>
        <w:spacing w:line="348" w:lineRule="auto"/>
        <w:ind w:left="0" w:firstLine="709"/>
        <w:contextualSpacing w:val="0"/>
        <w:jc w:val="both"/>
        <w:rPr>
          <w:sz w:val="28"/>
          <w:szCs w:val="28"/>
        </w:rPr>
      </w:pPr>
      <w:r w:rsidRPr="00147128">
        <w:rPr>
          <w:sz w:val="28"/>
          <w:szCs w:val="28"/>
        </w:rPr>
        <w:t>1.3</w:t>
      </w:r>
      <w:r w:rsidR="00B80872" w:rsidRPr="00147128">
        <w:rPr>
          <w:sz w:val="28"/>
          <w:szCs w:val="28"/>
        </w:rPr>
        <w:t>)</w:t>
      </w:r>
      <w:r w:rsidRPr="00147128">
        <w:rPr>
          <w:sz w:val="28"/>
          <w:szCs w:val="28"/>
        </w:rPr>
        <w:t xml:space="preserve"> увеличивающие транспортные расходы, поскольку проверка проводится только в городе Ханты-Мансийске;</w:t>
      </w:r>
    </w:p>
    <w:p w:rsidR="00E85FA7" w:rsidRPr="00147128" w:rsidRDefault="00A66C33" w:rsidP="00147128">
      <w:pPr>
        <w:pStyle w:val="ae"/>
        <w:spacing w:line="348" w:lineRule="auto"/>
        <w:ind w:left="0" w:firstLine="709"/>
        <w:contextualSpacing w:val="0"/>
        <w:jc w:val="both"/>
        <w:rPr>
          <w:sz w:val="28"/>
          <w:szCs w:val="28"/>
        </w:rPr>
      </w:pPr>
      <w:r w:rsidRPr="00147128">
        <w:rPr>
          <w:sz w:val="28"/>
          <w:szCs w:val="28"/>
        </w:rPr>
        <w:t>1.4</w:t>
      </w:r>
      <w:r w:rsidR="00B80872" w:rsidRPr="00147128">
        <w:rPr>
          <w:sz w:val="28"/>
          <w:szCs w:val="28"/>
        </w:rPr>
        <w:t>) </w:t>
      </w:r>
      <w:r w:rsidRPr="00147128">
        <w:rPr>
          <w:sz w:val="28"/>
          <w:szCs w:val="28"/>
        </w:rPr>
        <w:t>блокирующие возможность внесения экспертом</w:t>
      </w:r>
      <w:r w:rsidR="00B80872" w:rsidRPr="00147128">
        <w:rPr>
          <w:sz w:val="28"/>
          <w:szCs w:val="28"/>
        </w:rPr>
        <w:t xml:space="preserve"> </w:t>
      </w:r>
      <w:r w:rsidRPr="00147128">
        <w:rPr>
          <w:sz w:val="28"/>
          <w:szCs w:val="28"/>
        </w:rPr>
        <w:t xml:space="preserve">государственного органа автономного округа изменений в сметную документацию на выполнение работ по капитальному и текущему ремонту с целью приведения ее в соответствие с установленными нормами </w:t>
      </w:r>
      <w:r w:rsidR="00C419DA" w:rsidRPr="00147128">
        <w:rPr>
          <w:sz w:val="28"/>
          <w:szCs w:val="28"/>
        </w:rPr>
        <w:br/>
      </w:r>
      <w:r w:rsidRPr="00147128">
        <w:rPr>
          <w:sz w:val="28"/>
          <w:szCs w:val="28"/>
        </w:rPr>
        <w:t>и расценками;</w:t>
      </w:r>
    </w:p>
    <w:p w:rsidR="00C419DA" w:rsidRPr="00147128" w:rsidRDefault="00C419DA" w:rsidP="00147128">
      <w:pPr>
        <w:pStyle w:val="ae"/>
        <w:tabs>
          <w:tab w:val="left" w:pos="993"/>
        </w:tabs>
        <w:spacing w:line="348" w:lineRule="auto"/>
        <w:ind w:left="0" w:firstLine="709"/>
        <w:contextualSpacing w:val="0"/>
        <w:jc w:val="both"/>
        <w:rPr>
          <w:sz w:val="28"/>
          <w:szCs w:val="28"/>
        </w:rPr>
      </w:pPr>
      <w:r w:rsidRPr="00147128">
        <w:rPr>
          <w:sz w:val="28"/>
          <w:szCs w:val="28"/>
        </w:rPr>
        <w:t>бюджетного учреждения автономного округа «Югорский институт развития строительного комплекса»</w:t>
      </w:r>
      <w:r w:rsidR="0040446D">
        <w:rPr>
          <w:sz w:val="28"/>
          <w:szCs w:val="28"/>
        </w:rPr>
        <w:t xml:space="preserve"> (город Ханты-Мансийск)</w:t>
      </w:r>
      <w:r w:rsidRPr="00147128">
        <w:rPr>
          <w:sz w:val="28"/>
          <w:szCs w:val="28"/>
        </w:rPr>
        <w:t>:</w:t>
      </w:r>
    </w:p>
    <w:p w:rsidR="00165D39" w:rsidRPr="00147128" w:rsidRDefault="00165D39" w:rsidP="00147128">
      <w:pPr>
        <w:pStyle w:val="ae"/>
        <w:numPr>
          <w:ilvl w:val="0"/>
          <w:numId w:val="11"/>
        </w:numPr>
        <w:tabs>
          <w:tab w:val="left" w:pos="0"/>
          <w:tab w:val="left" w:pos="1134"/>
        </w:tabs>
        <w:spacing w:line="348" w:lineRule="auto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147128">
        <w:rPr>
          <w:sz w:val="28"/>
          <w:szCs w:val="28"/>
        </w:rPr>
        <w:t xml:space="preserve">внести в постановление № 192-п изменения в части уточнения видов работ по капитальному ремонту, проверка сметной </w:t>
      </w:r>
      <w:r w:rsidR="006C00AC" w:rsidRPr="00147128">
        <w:rPr>
          <w:sz w:val="28"/>
          <w:szCs w:val="28"/>
        </w:rPr>
        <w:t>стоимости</w:t>
      </w:r>
      <w:r w:rsidRPr="00147128">
        <w:rPr>
          <w:sz w:val="28"/>
          <w:szCs w:val="28"/>
        </w:rPr>
        <w:t xml:space="preserve"> которых</w:t>
      </w:r>
      <w:r w:rsidR="006C00AC" w:rsidRPr="00147128">
        <w:rPr>
          <w:sz w:val="28"/>
          <w:szCs w:val="28"/>
        </w:rPr>
        <w:t xml:space="preserve"> будет осуществляться в соответствии с указанным постановлением, исключив работы, предусмотренные </w:t>
      </w:r>
      <w:r w:rsidR="00B80872" w:rsidRPr="00147128">
        <w:rPr>
          <w:sz w:val="28"/>
          <w:szCs w:val="28"/>
        </w:rPr>
        <w:t>п</w:t>
      </w:r>
      <w:r w:rsidR="00B52962" w:rsidRPr="00147128">
        <w:rPr>
          <w:sz w:val="28"/>
          <w:szCs w:val="28"/>
        </w:rPr>
        <w:t>остановление</w:t>
      </w:r>
      <w:r w:rsidR="006C00AC" w:rsidRPr="00147128">
        <w:rPr>
          <w:sz w:val="28"/>
          <w:szCs w:val="28"/>
        </w:rPr>
        <w:t>м</w:t>
      </w:r>
      <w:r w:rsidR="00B52962" w:rsidRPr="00147128">
        <w:rPr>
          <w:sz w:val="28"/>
          <w:szCs w:val="28"/>
        </w:rPr>
        <w:t xml:space="preserve"> Правительства Р</w:t>
      </w:r>
      <w:r w:rsidR="00B80872" w:rsidRPr="00147128">
        <w:rPr>
          <w:sz w:val="28"/>
          <w:szCs w:val="28"/>
        </w:rPr>
        <w:t xml:space="preserve">оссийской </w:t>
      </w:r>
      <w:r w:rsidR="00B52962" w:rsidRPr="00147128">
        <w:rPr>
          <w:sz w:val="28"/>
          <w:szCs w:val="28"/>
        </w:rPr>
        <w:t>Ф</w:t>
      </w:r>
      <w:r w:rsidR="00B80872" w:rsidRPr="00147128">
        <w:rPr>
          <w:sz w:val="28"/>
          <w:szCs w:val="28"/>
        </w:rPr>
        <w:t>едерации</w:t>
      </w:r>
      <w:r w:rsidR="00B52962" w:rsidRPr="00147128">
        <w:rPr>
          <w:sz w:val="28"/>
          <w:szCs w:val="28"/>
        </w:rPr>
        <w:t xml:space="preserve"> от 18</w:t>
      </w:r>
      <w:r w:rsidR="00B80872" w:rsidRPr="00147128">
        <w:rPr>
          <w:sz w:val="28"/>
          <w:szCs w:val="28"/>
        </w:rPr>
        <w:t xml:space="preserve"> мая </w:t>
      </w:r>
      <w:r w:rsidR="00B52962" w:rsidRPr="00147128">
        <w:rPr>
          <w:sz w:val="28"/>
          <w:szCs w:val="28"/>
        </w:rPr>
        <w:t>2009</w:t>
      </w:r>
      <w:r w:rsidR="00B80872" w:rsidRPr="00147128">
        <w:rPr>
          <w:sz w:val="28"/>
          <w:szCs w:val="28"/>
        </w:rPr>
        <w:t xml:space="preserve"> года</w:t>
      </w:r>
      <w:r w:rsidR="00B52962" w:rsidRPr="00147128">
        <w:rPr>
          <w:sz w:val="28"/>
          <w:szCs w:val="28"/>
        </w:rPr>
        <w:t xml:space="preserve"> </w:t>
      </w:r>
      <w:r w:rsidR="0040446D">
        <w:rPr>
          <w:sz w:val="28"/>
          <w:szCs w:val="28"/>
        </w:rPr>
        <w:br/>
      </w:r>
      <w:r w:rsidR="00B80872" w:rsidRPr="00147128">
        <w:rPr>
          <w:sz w:val="28"/>
          <w:szCs w:val="28"/>
        </w:rPr>
        <w:t>№</w:t>
      </w:r>
      <w:r w:rsidR="00B52962" w:rsidRPr="00147128">
        <w:rPr>
          <w:sz w:val="28"/>
          <w:szCs w:val="28"/>
        </w:rPr>
        <w:t xml:space="preserve"> 427</w:t>
      </w:r>
      <w:r w:rsidR="0040446D">
        <w:rPr>
          <w:sz w:val="28"/>
          <w:szCs w:val="28"/>
        </w:rPr>
        <w:t xml:space="preserve"> </w:t>
      </w:r>
      <w:r w:rsidR="00B80872" w:rsidRPr="00147128">
        <w:rPr>
          <w:sz w:val="28"/>
          <w:szCs w:val="28"/>
        </w:rPr>
        <w:t>«</w:t>
      </w:r>
      <w:r w:rsidR="00B52962" w:rsidRPr="00147128">
        <w:rPr>
          <w:sz w:val="28"/>
          <w:szCs w:val="28"/>
        </w:rPr>
        <w:t>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</w:t>
      </w:r>
      <w:proofErr w:type="gramEnd"/>
      <w:r w:rsidR="00B52962" w:rsidRPr="00147128">
        <w:rPr>
          <w:sz w:val="28"/>
          <w:szCs w:val="28"/>
        </w:rPr>
        <w:t xml:space="preserve"> и культуры) народов Российской Федерации, финансирование которых осуществляется </w:t>
      </w:r>
      <w:r w:rsidR="0040446D">
        <w:rPr>
          <w:sz w:val="28"/>
          <w:szCs w:val="28"/>
        </w:rPr>
        <w:br/>
      </w:r>
      <w:r w:rsidR="00B52962" w:rsidRPr="00147128">
        <w:rPr>
          <w:sz w:val="28"/>
          <w:szCs w:val="28"/>
        </w:rPr>
        <w:t>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</w:t>
      </w:r>
      <w:r w:rsidR="00B80872" w:rsidRPr="00147128">
        <w:rPr>
          <w:sz w:val="28"/>
          <w:szCs w:val="28"/>
        </w:rPr>
        <w:t>»</w:t>
      </w:r>
      <w:r w:rsidRPr="00147128">
        <w:rPr>
          <w:sz w:val="28"/>
          <w:szCs w:val="28"/>
        </w:rPr>
        <w:t>;</w:t>
      </w:r>
    </w:p>
    <w:p w:rsidR="006C00AC" w:rsidRPr="00147128" w:rsidRDefault="006C00AC" w:rsidP="00147128">
      <w:pPr>
        <w:pStyle w:val="ae"/>
        <w:numPr>
          <w:ilvl w:val="0"/>
          <w:numId w:val="11"/>
        </w:numPr>
        <w:tabs>
          <w:tab w:val="left" w:pos="0"/>
          <w:tab w:val="left" w:pos="1134"/>
        </w:tabs>
        <w:spacing w:line="348" w:lineRule="auto"/>
        <w:ind w:left="0" w:firstLine="709"/>
        <w:contextualSpacing w:val="0"/>
        <w:jc w:val="both"/>
        <w:rPr>
          <w:sz w:val="28"/>
          <w:szCs w:val="28"/>
        </w:rPr>
      </w:pPr>
      <w:r w:rsidRPr="00147128">
        <w:rPr>
          <w:sz w:val="28"/>
          <w:szCs w:val="28"/>
        </w:rPr>
        <w:lastRenderedPageBreak/>
        <w:t xml:space="preserve">дополнить постановление № 192-п порядком оценки сметных расчетов в случае увеличения количества товаров, объемов </w:t>
      </w:r>
      <w:r w:rsidR="0040446D">
        <w:rPr>
          <w:sz w:val="28"/>
          <w:szCs w:val="28"/>
        </w:rPr>
        <w:br/>
      </w:r>
      <w:r w:rsidRPr="00147128">
        <w:rPr>
          <w:sz w:val="28"/>
          <w:szCs w:val="28"/>
        </w:rPr>
        <w:t xml:space="preserve">работ или услуг, предусмотренных государственным контрактом, </w:t>
      </w:r>
      <w:r w:rsidR="0040446D">
        <w:rPr>
          <w:sz w:val="28"/>
          <w:szCs w:val="28"/>
        </w:rPr>
        <w:br/>
      </w:r>
      <w:r w:rsidRPr="00147128">
        <w:rPr>
          <w:sz w:val="28"/>
          <w:szCs w:val="28"/>
        </w:rPr>
        <w:t>не более</w:t>
      </w:r>
      <w:r w:rsidR="0040446D">
        <w:rPr>
          <w:sz w:val="28"/>
          <w:szCs w:val="28"/>
        </w:rPr>
        <w:t xml:space="preserve"> </w:t>
      </w:r>
      <w:r w:rsidRPr="00147128">
        <w:rPr>
          <w:sz w:val="28"/>
          <w:szCs w:val="28"/>
        </w:rPr>
        <w:t>чем</w:t>
      </w:r>
      <w:r w:rsidR="0040446D">
        <w:rPr>
          <w:sz w:val="28"/>
          <w:szCs w:val="28"/>
        </w:rPr>
        <w:t xml:space="preserve"> </w:t>
      </w:r>
      <w:r w:rsidRPr="00147128">
        <w:rPr>
          <w:sz w:val="28"/>
          <w:szCs w:val="28"/>
        </w:rPr>
        <w:t>на 10%, согласно подпункту «б» пункта 1 части 1 статьи 95</w:t>
      </w:r>
      <w:r w:rsidR="0040446D">
        <w:rPr>
          <w:sz w:val="28"/>
          <w:szCs w:val="28"/>
        </w:rPr>
        <w:t xml:space="preserve"> </w:t>
      </w:r>
      <w:r w:rsidRPr="00147128">
        <w:rPr>
          <w:sz w:val="28"/>
          <w:szCs w:val="28"/>
        </w:rPr>
        <w:t>Федерального закона</w:t>
      </w:r>
      <w:r w:rsidR="00273739" w:rsidRPr="00147128">
        <w:rPr>
          <w:sz w:val="28"/>
          <w:szCs w:val="28"/>
        </w:rPr>
        <w:t xml:space="preserve"> от 5 апреля 2013 года № 44-ФЗ « О контрактной системе в сфере закупок товаров, работ, услуг для обеспечения государственных и муниципальных нужд»</w:t>
      </w:r>
      <w:r w:rsidR="0040446D">
        <w:rPr>
          <w:sz w:val="28"/>
          <w:szCs w:val="28"/>
        </w:rPr>
        <w:t>;</w:t>
      </w:r>
      <w:r w:rsidR="00273739" w:rsidRPr="00147128">
        <w:rPr>
          <w:sz w:val="28"/>
          <w:szCs w:val="28"/>
        </w:rPr>
        <w:t xml:space="preserve"> </w:t>
      </w:r>
      <w:r w:rsidRPr="00147128">
        <w:rPr>
          <w:sz w:val="28"/>
          <w:szCs w:val="28"/>
        </w:rPr>
        <w:t xml:space="preserve">  </w:t>
      </w:r>
    </w:p>
    <w:p w:rsidR="00D508C0" w:rsidRPr="00147128" w:rsidRDefault="00D508C0" w:rsidP="00147128">
      <w:pPr>
        <w:pStyle w:val="ae"/>
        <w:tabs>
          <w:tab w:val="left" w:pos="0"/>
          <w:tab w:val="left" w:pos="1134"/>
        </w:tabs>
        <w:spacing w:line="348" w:lineRule="auto"/>
        <w:ind w:left="0" w:firstLine="709"/>
        <w:contextualSpacing w:val="0"/>
        <w:jc w:val="both"/>
        <w:rPr>
          <w:sz w:val="28"/>
          <w:szCs w:val="28"/>
        </w:rPr>
      </w:pPr>
      <w:r w:rsidRPr="00147128">
        <w:rPr>
          <w:sz w:val="28"/>
          <w:szCs w:val="28"/>
        </w:rPr>
        <w:t>муниципального казенного учреждения «Управление капитального строительства» города Нефтеюганска:</w:t>
      </w:r>
    </w:p>
    <w:p w:rsidR="00221D4D" w:rsidRPr="00147128" w:rsidRDefault="00D508C0" w:rsidP="00147128">
      <w:pPr>
        <w:pStyle w:val="ae"/>
        <w:tabs>
          <w:tab w:val="left" w:pos="0"/>
          <w:tab w:val="left" w:pos="1134"/>
        </w:tabs>
        <w:spacing w:line="348" w:lineRule="auto"/>
        <w:ind w:left="0" w:firstLine="709"/>
        <w:contextualSpacing w:val="0"/>
        <w:jc w:val="both"/>
        <w:rPr>
          <w:sz w:val="28"/>
          <w:szCs w:val="28"/>
        </w:rPr>
      </w:pPr>
      <w:r w:rsidRPr="00147128">
        <w:rPr>
          <w:sz w:val="28"/>
          <w:szCs w:val="28"/>
        </w:rPr>
        <w:t xml:space="preserve">4) </w:t>
      </w:r>
      <w:r w:rsidR="00221D4D" w:rsidRPr="00147128">
        <w:rPr>
          <w:sz w:val="28"/>
          <w:szCs w:val="28"/>
        </w:rPr>
        <w:t xml:space="preserve">постановлением № 192-п не предусмотрена возможность представления проектно-сметной документации на экспертизу </w:t>
      </w:r>
      <w:r w:rsidR="00221D4D" w:rsidRPr="00147128">
        <w:rPr>
          <w:sz w:val="28"/>
          <w:szCs w:val="28"/>
        </w:rPr>
        <w:br/>
        <w:t>в электронном виде;</w:t>
      </w:r>
    </w:p>
    <w:p w:rsidR="00221D4D" w:rsidRPr="00147128" w:rsidRDefault="00221D4D" w:rsidP="00147128">
      <w:pPr>
        <w:pStyle w:val="ae"/>
        <w:tabs>
          <w:tab w:val="left" w:pos="0"/>
          <w:tab w:val="left" w:pos="1134"/>
        </w:tabs>
        <w:spacing w:line="348" w:lineRule="auto"/>
        <w:ind w:left="0" w:firstLine="709"/>
        <w:contextualSpacing w:val="0"/>
        <w:jc w:val="both"/>
        <w:rPr>
          <w:sz w:val="28"/>
          <w:szCs w:val="28"/>
        </w:rPr>
      </w:pPr>
      <w:r w:rsidRPr="00147128">
        <w:rPr>
          <w:sz w:val="28"/>
          <w:szCs w:val="28"/>
        </w:rPr>
        <w:t xml:space="preserve">5) при проверке сметной стоимости не в полном объеме проверяются соответствие физических объемов, правильность </w:t>
      </w:r>
      <w:r w:rsidR="00A70F43">
        <w:rPr>
          <w:sz w:val="28"/>
          <w:szCs w:val="28"/>
        </w:rPr>
        <w:t xml:space="preserve">применения </w:t>
      </w:r>
      <w:r w:rsidRPr="00147128">
        <w:rPr>
          <w:sz w:val="28"/>
          <w:szCs w:val="28"/>
        </w:rPr>
        <w:t>технологических решений</w:t>
      </w:r>
      <w:r w:rsidR="00A70F43">
        <w:rPr>
          <w:sz w:val="28"/>
          <w:szCs w:val="28"/>
        </w:rPr>
        <w:t xml:space="preserve"> и </w:t>
      </w:r>
      <w:r w:rsidRPr="00147128">
        <w:rPr>
          <w:sz w:val="28"/>
          <w:szCs w:val="28"/>
        </w:rPr>
        <w:t>сметных нормативов;</w:t>
      </w:r>
    </w:p>
    <w:p w:rsidR="00221D4D" w:rsidRPr="00147128" w:rsidRDefault="00221D4D" w:rsidP="00147128">
      <w:pPr>
        <w:pStyle w:val="ae"/>
        <w:tabs>
          <w:tab w:val="left" w:pos="0"/>
          <w:tab w:val="left" w:pos="1134"/>
        </w:tabs>
        <w:spacing w:line="348" w:lineRule="auto"/>
        <w:ind w:left="0" w:firstLine="709"/>
        <w:contextualSpacing w:val="0"/>
        <w:jc w:val="both"/>
        <w:rPr>
          <w:sz w:val="28"/>
          <w:szCs w:val="28"/>
        </w:rPr>
      </w:pPr>
      <w:r w:rsidRPr="00147128">
        <w:rPr>
          <w:sz w:val="28"/>
          <w:szCs w:val="28"/>
        </w:rPr>
        <w:t xml:space="preserve">6) в связи с наличием временного интервала между составлением смет на проектно-изыскательские работы, заключением договоров </w:t>
      </w:r>
      <w:r w:rsidRPr="00147128">
        <w:rPr>
          <w:sz w:val="28"/>
          <w:szCs w:val="28"/>
        </w:rPr>
        <w:br/>
        <w:t>и окончанием работ, отсутствует возможность планирования бюджета</w:t>
      </w:r>
      <w:r w:rsidR="00A70F43">
        <w:rPr>
          <w:sz w:val="28"/>
          <w:szCs w:val="28"/>
        </w:rPr>
        <w:t>.</w:t>
      </w:r>
    </w:p>
    <w:p w:rsidR="00E85FA7" w:rsidRPr="00147128" w:rsidRDefault="004A1430" w:rsidP="00147128">
      <w:pPr>
        <w:pStyle w:val="ae"/>
        <w:tabs>
          <w:tab w:val="left" w:pos="993"/>
        </w:tabs>
        <w:spacing w:line="348" w:lineRule="auto"/>
        <w:ind w:left="0" w:firstLine="709"/>
        <w:contextualSpacing w:val="0"/>
        <w:jc w:val="both"/>
        <w:rPr>
          <w:sz w:val="28"/>
          <w:szCs w:val="28"/>
        </w:rPr>
      </w:pPr>
      <w:r w:rsidRPr="00147128">
        <w:rPr>
          <w:sz w:val="28"/>
          <w:szCs w:val="28"/>
        </w:rPr>
        <w:t>П</w:t>
      </w:r>
      <w:r w:rsidR="0068188F" w:rsidRPr="00147128">
        <w:rPr>
          <w:sz w:val="28"/>
          <w:szCs w:val="28"/>
        </w:rPr>
        <w:t xml:space="preserve">о результатам рассмотрения поступивших замечаний, Жилстройнадзором Югры в адрес их авторов направлены уведомления: </w:t>
      </w:r>
      <w:r w:rsidR="00A66C33" w:rsidRPr="00147128">
        <w:rPr>
          <w:sz w:val="28"/>
          <w:szCs w:val="28"/>
        </w:rPr>
        <w:t xml:space="preserve">  </w:t>
      </w:r>
      <w:r w:rsidR="009F7806" w:rsidRPr="00147128">
        <w:rPr>
          <w:sz w:val="28"/>
          <w:szCs w:val="28"/>
        </w:rPr>
        <w:t xml:space="preserve">  </w:t>
      </w:r>
    </w:p>
    <w:p w:rsidR="00E85FA7" w:rsidRPr="00147128" w:rsidRDefault="00C419DA" w:rsidP="00147128">
      <w:pPr>
        <w:pStyle w:val="ae"/>
        <w:tabs>
          <w:tab w:val="left" w:pos="993"/>
        </w:tabs>
        <w:spacing w:line="348" w:lineRule="auto"/>
        <w:ind w:left="0" w:firstLine="709"/>
        <w:contextualSpacing w:val="0"/>
        <w:jc w:val="both"/>
        <w:rPr>
          <w:sz w:val="28"/>
          <w:szCs w:val="28"/>
        </w:rPr>
      </w:pPr>
      <w:r w:rsidRPr="00147128">
        <w:rPr>
          <w:sz w:val="28"/>
          <w:szCs w:val="28"/>
        </w:rPr>
        <w:t>об отклонении замечаний</w:t>
      </w:r>
      <w:r w:rsidR="00EF16C2">
        <w:rPr>
          <w:sz w:val="28"/>
          <w:szCs w:val="28"/>
        </w:rPr>
        <w:t xml:space="preserve"> и предложений</w:t>
      </w:r>
      <w:r w:rsidRPr="00147128">
        <w:rPr>
          <w:sz w:val="28"/>
          <w:szCs w:val="28"/>
        </w:rPr>
        <w:t xml:space="preserve"> №№ 1.1, 1.2, 1,4</w:t>
      </w:r>
      <w:r w:rsidR="00D508C0" w:rsidRPr="00147128">
        <w:rPr>
          <w:sz w:val="28"/>
          <w:szCs w:val="28"/>
        </w:rPr>
        <w:t>, 2, 3</w:t>
      </w:r>
      <w:r w:rsidR="004A1430" w:rsidRPr="00147128">
        <w:rPr>
          <w:sz w:val="28"/>
          <w:szCs w:val="28"/>
        </w:rPr>
        <w:t>, 5, 6</w:t>
      </w:r>
      <w:r w:rsidRPr="00147128">
        <w:rPr>
          <w:sz w:val="28"/>
          <w:szCs w:val="28"/>
        </w:rPr>
        <w:t xml:space="preserve"> по причине несоответствия действующему законодательству</w:t>
      </w:r>
      <w:r w:rsidR="004A1430" w:rsidRPr="00147128">
        <w:rPr>
          <w:sz w:val="28"/>
          <w:szCs w:val="28"/>
        </w:rPr>
        <w:t xml:space="preserve"> или необоснованности</w:t>
      </w:r>
      <w:r w:rsidRPr="00147128">
        <w:rPr>
          <w:sz w:val="28"/>
          <w:szCs w:val="28"/>
        </w:rPr>
        <w:t>;</w:t>
      </w:r>
    </w:p>
    <w:p w:rsidR="00C419DA" w:rsidRPr="00147128" w:rsidRDefault="00EF16C2" w:rsidP="00147128">
      <w:pPr>
        <w:pStyle w:val="ae"/>
        <w:tabs>
          <w:tab w:val="left" w:pos="993"/>
        </w:tabs>
        <w:spacing w:line="348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 учете замечаний и предложений</w:t>
      </w:r>
      <w:r w:rsidR="00C419DA" w:rsidRPr="00147128">
        <w:rPr>
          <w:sz w:val="28"/>
          <w:szCs w:val="28"/>
        </w:rPr>
        <w:t xml:space="preserve"> </w:t>
      </w:r>
      <w:r w:rsidR="006C2E96">
        <w:rPr>
          <w:sz w:val="28"/>
          <w:szCs w:val="28"/>
        </w:rPr>
        <w:t>№</w:t>
      </w:r>
      <w:r w:rsidR="00C419DA" w:rsidRPr="00147128">
        <w:rPr>
          <w:sz w:val="28"/>
          <w:szCs w:val="28"/>
        </w:rPr>
        <w:t>№ 1.3</w:t>
      </w:r>
      <w:r w:rsidR="004A1430" w:rsidRPr="00147128">
        <w:rPr>
          <w:sz w:val="28"/>
          <w:szCs w:val="28"/>
        </w:rPr>
        <w:t>, 4</w:t>
      </w:r>
      <w:r w:rsidR="00C419DA" w:rsidRPr="00147128">
        <w:rPr>
          <w:sz w:val="28"/>
          <w:szCs w:val="28"/>
        </w:rPr>
        <w:t xml:space="preserve"> </w:t>
      </w:r>
      <w:r w:rsidR="00A70F43">
        <w:rPr>
          <w:sz w:val="28"/>
          <w:szCs w:val="28"/>
        </w:rPr>
        <w:t>при последующем</w:t>
      </w:r>
      <w:r w:rsidR="00C419DA" w:rsidRPr="00147128">
        <w:rPr>
          <w:sz w:val="28"/>
          <w:szCs w:val="28"/>
        </w:rPr>
        <w:t xml:space="preserve"> внесени</w:t>
      </w:r>
      <w:r w:rsidR="00A70F4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419DA" w:rsidRPr="00147128">
        <w:rPr>
          <w:sz w:val="28"/>
          <w:szCs w:val="28"/>
        </w:rPr>
        <w:t>в постановление</w:t>
      </w:r>
      <w:r w:rsidR="00A70F43">
        <w:rPr>
          <w:sz w:val="28"/>
          <w:szCs w:val="28"/>
        </w:rPr>
        <w:t xml:space="preserve"> </w:t>
      </w:r>
      <w:r w:rsidR="00C419DA" w:rsidRPr="00147128">
        <w:rPr>
          <w:sz w:val="28"/>
          <w:szCs w:val="28"/>
        </w:rPr>
        <w:t xml:space="preserve">№ 192-п изменений.  </w:t>
      </w:r>
    </w:p>
    <w:p w:rsidR="00E85FA7" w:rsidRPr="00147128" w:rsidRDefault="00C86EB1" w:rsidP="00147128">
      <w:pPr>
        <w:pStyle w:val="ae"/>
        <w:tabs>
          <w:tab w:val="left" w:pos="993"/>
        </w:tabs>
        <w:spacing w:line="348" w:lineRule="auto"/>
        <w:ind w:left="0" w:firstLine="709"/>
        <w:contextualSpacing w:val="0"/>
        <w:jc w:val="both"/>
        <w:rPr>
          <w:sz w:val="28"/>
          <w:szCs w:val="28"/>
        </w:rPr>
      </w:pPr>
      <w:r w:rsidRPr="00147128">
        <w:rPr>
          <w:sz w:val="28"/>
          <w:szCs w:val="28"/>
        </w:rPr>
        <w:t>Материалы об урегулировании р</w:t>
      </w:r>
      <w:r w:rsidR="004A1430" w:rsidRPr="00147128">
        <w:rPr>
          <w:sz w:val="28"/>
          <w:szCs w:val="28"/>
        </w:rPr>
        <w:t>азногласи</w:t>
      </w:r>
      <w:r w:rsidRPr="00147128">
        <w:rPr>
          <w:sz w:val="28"/>
          <w:szCs w:val="28"/>
        </w:rPr>
        <w:t>й</w:t>
      </w:r>
      <w:r w:rsidR="004A1430" w:rsidRPr="00147128">
        <w:rPr>
          <w:sz w:val="28"/>
          <w:szCs w:val="28"/>
        </w:rPr>
        <w:t xml:space="preserve"> с участниками публичных консультаций Жилстройнадзором Югры не </w:t>
      </w:r>
      <w:r w:rsidRPr="00147128">
        <w:rPr>
          <w:sz w:val="28"/>
          <w:szCs w:val="28"/>
        </w:rPr>
        <w:t xml:space="preserve">представлены. </w:t>
      </w:r>
      <w:r w:rsidR="004A1430" w:rsidRPr="00147128">
        <w:rPr>
          <w:sz w:val="28"/>
          <w:szCs w:val="28"/>
        </w:rPr>
        <w:t xml:space="preserve"> </w:t>
      </w:r>
    </w:p>
    <w:p w:rsidR="00A26D82" w:rsidRPr="00147128" w:rsidRDefault="00E86334" w:rsidP="00147128">
      <w:pPr>
        <w:tabs>
          <w:tab w:val="left" w:pos="709"/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28">
        <w:rPr>
          <w:rFonts w:ascii="Times New Roman" w:hAnsi="Times New Roman" w:cs="Times New Roman"/>
          <w:sz w:val="28"/>
          <w:szCs w:val="28"/>
        </w:rPr>
        <w:t>Постановление</w:t>
      </w:r>
      <w:r w:rsidR="00A26D82" w:rsidRPr="00147128">
        <w:rPr>
          <w:rFonts w:ascii="Times New Roman" w:hAnsi="Times New Roman" w:cs="Times New Roman"/>
          <w:sz w:val="28"/>
          <w:szCs w:val="28"/>
        </w:rPr>
        <w:t xml:space="preserve"> № 192-п принято в соответствии </w:t>
      </w:r>
      <w:proofErr w:type="gramStart"/>
      <w:r w:rsidR="00A26D82" w:rsidRPr="001471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26D82" w:rsidRPr="00147128">
        <w:rPr>
          <w:rFonts w:ascii="Times New Roman" w:hAnsi="Times New Roman" w:cs="Times New Roman"/>
          <w:sz w:val="28"/>
          <w:szCs w:val="28"/>
        </w:rPr>
        <w:t>:</w:t>
      </w:r>
    </w:p>
    <w:p w:rsidR="00A26D82" w:rsidRPr="00147128" w:rsidRDefault="00A26D82" w:rsidP="00147128">
      <w:pPr>
        <w:tabs>
          <w:tab w:val="left" w:pos="709"/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28">
        <w:rPr>
          <w:rFonts w:ascii="Times New Roman" w:hAnsi="Times New Roman" w:cs="Times New Roman"/>
          <w:sz w:val="28"/>
          <w:szCs w:val="28"/>
        </w:rPr>
        <w:t xml:space="preserve">Федеральным законом от 25 февраля 1999 года </w:t>
      </w:r>
      <w:r w:rsidR="00A70F43">
        <w:rPr>
          <w:rFonts w:ascii="Times New Roman" w:hAnsi="Times New Roman" w:cs="Times New Roman"/>
          <w:sz w:val="28"/>
          <w:szCs w:val="28"/>
        </w:rPr>
        <w:br/>
      </w:r>
      <w:r w:rsidRPr="00147128">
        <w:rPr>
          <w:rFonts w:ascii="Times New Roman" w:hAnsi="Times New Roman" w:cs="Times New Roman"/>
          <w:sz w:val="28"/>
          <w:szCs w:val="28"/>
        </w:rPr>
        <w:t>№ 39-ФЗ</w:t>
      </w:r>
      <w:r w:rsidR="00A70F43">
        <w:rPr>
          <w:rFonts w:ascii="Times New Roman" w:hAnsi="Times New Roman" w:cs="Times New Roman"/>
          <w:sz w:val="28"/>
          <w:szCs w:val="28"/>
        </w:rPr>
        <w:t xml:space="preserve"> </w:t>
      </w:r>
      <w:r w:rsidRPr="00147128">
        <w:rPr>
          <w:rFonts w:ascii="Times New Roman" w:hAnsi="Times New Roman" w:cs="Times New Roman"/>
          <w:sz w:val="28"/>
          <w:szCs w:val="28"/>
        </w:rPr>
        <w:t xml:space="preserve">«Об инвестиционной деятельности в Российской Федерации, </w:t>
      </w:r>
      <w:r w:rsidRPr="00147128">
        <w:rPr>
          <w:rFonts w:ascii="Times New Roman" w:hAnsi="Times New Roman" w:cs="Times New Roman"/>
          <w:sz w:val="28"/>
          <w:szCs w:val="28"/>
        </w:rPr>
        <w:lastRenderedPageBreak/>
        <w:t>осуществляемой в форме капитальных вложений</w:t>
      </w:r>
      <w:r w:rsidR="00170A3C" w:rsidRPr="00147128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39-ФЗ)</w:t>
      </w:r>
      <w:r w:rsidRPr="00147128">
        <w:rPr>
          <w:rFonts w:ascii="Times New Roman" w:hAnsi="Times New Roman" w:cs="Times New Roman"/>
          <w:sz w:val="28"/>
          <w:szCs w:val="28"/>
        </w:rPr>
        <w:t>;</w:t>
      </w:r>
    </w:p>
    <w:p w:rsidR="00A26D82" w:rsidRPr="00147128" w:rsidRDefault="00A26D82" w:rsidP="00147128">
      <w:pPr>
        <w:tabs>
          <w:tab w:val="left" w:pos="709"/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28">
        <w:rPr>
          <w:rFonts w:ascii="Times New Roman" w:hAnsi="Times New Roman" w:cs="Times New Roman"/>
          <w:sz w:val="28"/>
          <w:szCs w:val="28"/>
        </w:rPr>
        <w:t xml:space="preserve">Законом автономного округа от 31 марта 2012 года </w:t>
      </w:r>
      <w:r w:rsidR="00A70F43">
        <w:rPr>
          <w:rFonts w:ascii="Times New Roman" w:hAnsi="Times New Roman" w:cs="Times New Roman"/>
          <w:sz w:val="28"/>
          <w:szCs w:val="28"/>
        </w:rPr>
        <w:br/>
      </w:r>
      <w:r w:rsidRPr="00147128">
        <w:rPr>
          <w:rFonts w:ascii="Times New Roman" w:hAnsi="Times New Roman" w:cs="Times New Roman"/>
          <w:sz w:val="28"/>
          <w:szCs w:val="28"/>
        </w:rPr>
        <w:t xml:space="preserve">№ 33-оз «О государственной поддержке инвестиционной деятельности </w:t>
      </w:r>
      <w:r w:rsidRPr="0014712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471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7128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147128">
        <w:rPr>
          <w:rFonts w:ascii="Times New Roman" w:hAnsi="Times New Roman" w:cs="Times New Roman"/>
          <w:sz w:val="28"/>
          <w:szCs w:val="28"/>
        </w:rPr>
        <w:t xml:space="preserve"> автономном округе – Югре»;</w:t>
      </w:r>
    </w:p>
    <w:p w:rsidR="00A26D82" w:rsidRPr="00147128" w:rsidRDefault="00A26D82" w:rsidP="00147128">
      <w:pPr>
        <w:tabs>
          <w:tab w:val="left" w:pos="709"/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2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автономного округа от 14 апреля 2011 года № 124-п «О порядке проведения проверки сметной стоимости инвестиционных проектов на предмет достоверности использования направляемых на капитальные вложения средств бюджета </w:t>
      </w:r>
      <w:r w:rsidRPr="00147128">
        <w:rPr>
          <w:rFonts w:ascii="Times New Roman" w:hAnsi="Times New Roman" w:cs="Times New Roman"/>
          <w:sz w:val="28"/>
          <w:szCs w:val="28"/>
        </w:rPr>
        <w:br/>
        <w:t>Ханты-Мансийского автономного округа – Югры»</w:t>
      </w:r>
      <w:r w:rsidR="00170A3C" w:rsidRPr="00147128">
        <w:rPr>
          <w:rFonts w:ascii="Times New Roman" w:hAnsi="Times New Roman" w:cs="Times New Roman"/>
          <w:sz w:val="28"/>
          <w:szCs w:val="28"/>
        </w:rPr>
        <w:t xml:space="preserve"> (далее – постановление № 124-п)</w:t>
      </w:r>
      <w:r w:rsidRPr="00147128">
        <w:rPr>
          <w:rFonts w:ascii="Times New Roman" w:hAnsi="Times New Roman" w:cs="Times New Roman"/>
          <w:sz w:val="28"/>
          <w:szCs w:val="28"/>
        </w:rPr>
        <w:t>.</w:t>
      </w:r>
    </w:p>
    <w:p w:rsidR="00672203" w:rsidRPr="00147128" w:rsidRDefault="00A26D82" w:rsidP="00147128">
      <w:pPr>
        <w:tabs>
          <w:tab w:val="left" w:pos="709"/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28">
        <w:rPr>
          <w:rFonts w:ascii="Times New Roman" w:hAnsi="Times New Roman" w:cs="Times New Roman"/>
          <w:sz w:val="28"/>
          <w:szCs w:val="28"/>
        </w:rPr>
        <w:t xml:space="preserve">Постановлением № 192-п </w:t>
      </w:r>
      <w:proofErr w:type="gramStart"/>
      <w:r w:rsidRPr="00147128">
        <w:rPr>
          <w:rFonts w:ascii="Times New Roman" w:hAnsi="Times New Roman" w:cs="Times New Roman"/>
          <w:sz w:val="28"/>
          <w:szCs w:val="28"/>
        </w:rPr>
        <w:t>утвержден</w:t>
      </w:r>
      <w:r w:rsidR="00672203" w:rsidRPr="00147128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672203" w:rsidRPr="00147128">
        <w:rPr>
          <w:rFonts w:ascii="Times New Roman" w:hAnsi="Times New Roman" w:cs="Times New Roman"/>
          <w:sz w:val="28"/>
          <w:szCs w:val="28"/>
        </w:rPr>
        <w:t>:</w:t>
      </w:r>
    </w:p>
    <w:p w:rsidR="00672203" w:rsidRPr="00147128" w:rsidRDefault="00672203" w:rsidP="00147128">
      <w:pPr>
        <w:tabs>
          <w:tab w:val="left" w:pos="709"/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28">
        <w:rPr>
          <w:rFonts w:ascii="Times New Roman" w:hAnsi="Times New Roman" w:cs="Times New Roman"/>
          <w:sz w:val="28"/>
          <w:szCs w:val="28"/>
        </w:rPr>
        <w:t xml:space="preserve">порядок проведения проверки сметной стоимости </w:t>
      </w:r>
      <w:r w:rsidRPr="00147128">
        <w:rPr>
          <w:rFonts w:ascii="Times New Roman" w:hAnsi="Times New Roman" w:cs="Times New Roman"/>
          <w:sz w:val="28"/>
          <w:szCs w:val="28"/>
        </w:rPr>
        <w:br/>
        <w:t>проектно-изыскательских работ, работ по капитальному и текущему ремонту, финансирование которых планируется осуществлять за счет средств бюджета автономного округа</w:t>
      </w:r>
      <w:r w:rsidR="00864A6E" w:rsidRPr="00147128">
        <w:rPr>
          <w:rFonts w:ascii="Times New Roman" w:hAnsi="Times New Roman" w:cs="Times New Roman"/>
          <w:sz w:val="28"/>
          <w:szCs w:val="28"/>
        </w:rPr>
        <w:t xml:space="preserve"> (далее – порядок проверки сметной стоимости)</w:t>
      </w:r>
      <w:r w:rsidRPr="00147128">
        <w:rPr>
          <w:rFonts w:ascii="Times New Roman" w:hAnsi="Times New Roman" w:cs="Times New Roman"/>
          <w:sz w:val="28"/>
          <w:szCs w:val="28"/>
        </w:rPr>
        <w:t>;</w:t>
      </w:r>
    </w:p>
    <w:p w:rsidR="00672203" w:rsidRPr="00147128" w:rsidRDefault="00672203" w:rsidP="00147128">
      <w:pPr>
        <w:tabs>
          <w:tab w:val="left" w:pos="709"/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28">
        <w:rPr>
          <w:rFonts w:ascii="Times New Roman" w:hAnsi="Times New Roman" w:cs="Times New Roman"/>
          <w:sz w:val="28"/>
          <w:szCs w:val="28"/>
        </w:rPr>
        <w:t xml:space="preserve">форма заключения о проверке сметной стоимости работ </w:t>
      </w:r>
      <w:r w:rsidRPr="00147128">
        <w:rPr>
          <w:rFonts w:ascii="Times New Roman" w:hAnsi="Times New Roman" w:cs="Times New Roman"/>
          <w:sz w:val="28"/>
          <w:szCs w:val="28"/>
        </w:rPr>
        <w:br/>
        <w:t>по капитальному (текущему) ремонту, финансирование которых планируется осуществлять полностью или частично за счет средств бюджета автономного округа;</w:t>
      </w:r>
    </w:p>
    <w:p w:rsidR="00A26D82" w:rsidRPr="00147128" w:rsidRDefault="00672203" w:rsidP="00147128">
      <w:pPr>
        <w:tabs>
          <w:tab w:val="left" w:pos="709"/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28">
        <w:rPr>
          <w:rFonts w:ascii="Times New Roman" w:hAnsi="Times New Roman" w:cs="Times New Roman"/>
          <w:sz w:val="28"/>
          <w:szCs w:val="28"/>
        </w:rPr>
        <w:t xml:space="preserve">форма заключения о проверке сметной стоимости проектно-изыскательских работ, финансирование которых планируется осуществлять полностью или частично за счет средств бюджета автономного округа.     </w:t>
      </w:r>
      <w:r w:rsidR="00A26D82" w:rsidRPr="001471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4A6E" w:rsidRPr="00147128" w:rsidRDefault="00864A6E" w:rsidP="00147128">
      <w:pPr>
        <w:tabs>
          <w:tab w:val="left" w:pos="709"/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28">
        <w:rPr>
          <w:rFonts w:ascii="Times New Roman" w:hAnsi="Times New Roman" w:cs="Times New Roman"/>
          <w:sz w:val="28"/>
          <w:szCs w:val="28"/>
        </w:rPr>
        <w:t>Порядком проверки сметной стоимости определены:</w:t>
      </w:r>
    </w:p>
    <w:p w:rsidR="00864A6E" w:rsidRPr="00147128" w:rsidRDefault="00864A6E" w:rsidP="00147128">
      <w:pPr>
        <w:tabs>
          <w:tab w:val="left" w:pos="709"/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28">
        <w:rPr>
          <w:rFonts w:ascii="Times New Roman" w:hAnsi="Times New Roman" w:cs="Times New Roman"/>
          <w:sz w:val="28"/>
          <w:szCs w:val="28"/>
        </w:rPr>
        <w:t>основания для проведения проверки;</w:t>
      </w:r>
    </w:p>
    <w:p w:rsidR="00864A6E" w:rsidRPr="00147128" w:rsidRDefault="00864A6E" w:rsidP="00147128">
      <w:pPr>
        <w:tabs>
          <w:tab w:val="left" w:pos="709"/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28">
        <w:rPr>
          <w:rFonts w:ascii="Times New Roman" w:hAnsi="Times New Roman" w:cs="Times New Roman"/>
          <w:sz w:val="28"/>
          <w:szCs w:val="28"/>
        </w:rPr>
        <w:t xml:space="preserve">перечень документов, на основании которых </w:t>
      </w:r>
      <w:r w:rsidR="00A70F4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147128">
        <w:rPr>
          <w:rFonts w:ascii="Times New Roman" w:hAnsi="Times New Roman" w:cs="Times New Roman"/>
          <w:sz w:val="28"/>
          <w:szCs w:val="28"/>
        </w:rPr>
        <w:t>проверка;</w:t>
      </w:r>
    </w:p>
    <w:p w:rsidR="00864A6E" w:rsidRPr="00147128" w:rsidRDefault="00864A6E" w:rsidP="00147128">
      <w:pPr>
        <w:tabs>
          <w:tab w:val="left" w:pos="709"/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28">
        <w:rPr>
          <w:rFonts w:ascii="Times New Roman" w:hAnsi="Times New Roman" w:cs="Times New Roman"/>
          <w:sz w:val="28"/>
          <w:szCs w:val="28"/>
        </w:rPr>
        <w:t>непосредственно порядок и сроки проведения проверки;</w:t>
      </w:r>
    </w:p>
    <w:p w:rsidR="00864A6E" w:rsidRPr="00147128" w:rsidRDefault="00864A6E" w:rsidP="00147128">
      <w:pPr>
        <w:tabs>
          <w:tab w:val="left" w:pos="709"/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28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</w:t>
      </w:r>
      <w:r w:rsidR="00A70F43">
        <w:rPr>
          <w:rFonts w:ascii="Times New Roman" w:hAnsi="Times New Roman" w:cs="Times New Roman"/>
          <w:sz w:val="28"/>
          <w:szCs w:val="28"/>
        </w:rPr>
        <w:t xml:space="preserve">оформлению </w:t>
      </w:r>
      <w:r w:rsidRPr="00147128">
        <w:rPr>
          <w:rFonts w:ascii="Times New Roman" w:hAnsi="Times New Roman" w:cs="Times New Roman"/>
          <w:sz w:val="28"/>
          <w:szCs w:val="28"/>
        </w:rPr>
        <w:t>результат</w:t>
      </w:r>
      <w:r w:rsidR="00A70F43">
        <w:rPr>
          <w:rFonts w:ascii="Times New Roman" w:hAnsi="Times New Roman" w:cs="Times New Roman"/>
          <w:sz w:val="28"/>
          <w:szCs w:val="28"/>
        </w:rPr>
        <w:t>ов</w:t>
      </w:r>
      <w:r w:rsidRPr="00147128">
        <w:rPr>
          <w:rFonts w:ascii="Times New Roman" w:hAnsi="Times New Roman" w:cs="Times New Roman"/>
          <w:sz w:val="28"/>
          <w:szCs w:val="28"/>
        </w:rPr>
        <w:t xml:space="preserve"> проверки и их передаче заказчику;</w:t>
      </w:r>
    </w:p>
    <w:p w:rsidR="00E86334" w:rsidRPr="00147128" w:rsidRDefault="00864A6E" w:rsidP="00147128">
      <w:pPr>
        <w:tabs>
          <w:tab w:val="left" w:pos="709"/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28">
        <w:rPr>
          <w:rFonts w:ascii="Times New Roman" w:hAnsi="Times New Roman" w:cs="Times New Roman"/>
          <w:sz w:val="28"/>
          <w:szCs w:val="28"/>
        </w:rPr>
        <w:t>размер платы за проведение проверки;</w:t>
      </w:r>
    </w:p>
    <w:p w:rsidR="00864A6E" w:rsidRPr="00147128" w:rsidRDefault="00864A6E" w:rsidP="00147128">
      <w:pPr>
        <w:tabs>
          <w:tab w:val="left" w:pos="709"/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28">
        <w:rPr>
          <w:rFonts w:ascii="Times New Roman" w:hAnsi="Times New Roman" w:cs="Times New Roman"/>
          <w:sz w:val="28"/>
          <w:szCs w:val="28"/>
        </w:rPr>
        <w:t xml:space="preserve">требования к оформлению дефектной ведомости на капитальный </w:t>
      </w:r>
      <w:r w:rsidR="00A70F43">
        <w:rPr>
          <w:rFonts w:ascii="Times New Roman" w:hAnsi="Times New Roman" w:cs="Times New Roman"/>
          <w:sz w:val="28"/>
          <w:szCs w:val="28"/>
        </w:rPr>
        <w:br/>
      </w:r>
      <w:r w:rsidRPr="00147128">
        <w:rPr>
          <w:rFonts w:ascii="Times New Roman" w:hAnsi="Times New Roman" w:cs="Times New Roman"/>
          <w:sz w:val="28"/>
          <w:szCs w:val="28"/>
        </w:rPr>
        <w:t>или текущий ремонт;</w:t>
      </w:r>
    </w:p>
    <w:p w:rsidR="00864A6E" w:rsidRPr="00147128" w:rsidRDefault="00864A6E" w:rsidP="00147128">
      <w:pPr>
        <w:tabs>
          <w:tab w:val="left" w:pos="709"/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28">
        <w:rPr>
          <w:rFonts w:ascii="Times New Roman" w:hAnsi="Times New Roman" w:cs="Times New Roman"/>
          <w:sz w:val="28"/>
          <w:szCs w:val="28"/>
        </w:rPr>
        <w:t xml:space="preserve">порядок ведения реестра выданных заключений о проверке сметной стоимости. </w:t>
      </w:r>
    </w:p>
    <w:p w:rsidR="00811FBF" w:rsidRPr="00147128" w:rsidRDefault="00864A6E" w:rsidP="00147128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28">
        <w:rPr>
          <w:rFonts w:ascii="Times New Roman" w:hAnsi="Times New Roman" w:cs="Times New Roman"/>
          <w:sz w:val="28"/>
          <w:szCs w:val="28"/>
        </w:rPr>
        <w:t>Уполномоченным органом проведен мониторинг</w:t>
      </w:r>
      <w:r w:rsidR="00170A3C" w:rsidRPr="00147128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147128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170A3C" w:rsidRPr="00147128">
        <w:rPr>
          <w:rFonts w:ascii="Times New Roman" w:hAnsi="Times New Roman" w:cs="Times New Roman"/>
          <w:sz w:val="28"/>
          <w:szCs w:val="28"/>
        </w:rPr>
        <w:t xml:space="preserve"> и законодательства </w:t>
      </w:r>
      <w:r w:rsidRPr="00147128">
        <w:rPr>
          <w:rFonts w:ascii="Times New Roman" w:hAnsi="Times New Roman" w:cs="Times New Roman"/>
          <w:sz w:val="28"/>
          <w:szCs w:val="28"/>
        </w:rPr>
        <w:t>субъектов Российской Федерации, регулирующего порядок проверки сметной стоимости</w:t>
      </w:r>
      <w:r w:rsidR="00170A3C" w:rsidRPr="00147128">
        <w:rPr>
          <w:rFonts w:ascii="Times New Roman" w:hAnsi="Times New Roman" w:cs="Times New Roman"/>
          <w:sz w:val="28"/>
          <w:szCs w:val="28"/>
        </w:rPr>
        <w:t xml:space="preserve">, в результате чего установлено, что положения Федерального закона № 39-ФЗ </w:t>
      </w:r>
      <w:r w:rsidR="00170A3C" w:rsidRPr="00147128">
        <w:rPr>
          <w:rFonts w:ascii="Times New Roman" w:hAnsi="Times New Roman" w:cs="Times New Roman"/>
          <w:sz w:val="28"/>
          <w:szCs w:val="28"/>
        </w:rPr>
        <w:br/>
        <w:t xml:space="preserve">и постановления № 124-п, предусматривающие проведение процедуры проверки сметной стоимости проектно-изыскательских работ, работ </w:t>
      </w:r>
      <w:r w:rsidR="00170A3C" w:rsidRPr="00147128">
        <w:rPr>
          <w:rFonts w:ascii="Times New Roman" w:hAnsi="Times New Roman" w:cs="Times New Roman"/>
          <w:sz w:val="28"/>
          <w:szCs w:val="28"/>
        </w:rPr>
        <w:br/>
        <w:t>по капитальному и текущему ремонту</w:t>
      </w:r>
      <w:r w:rsidR="00A70F43">
        <w:rPr>
          <w:rFonts w:ascii="Times New Roman" w:hAnsi="Times New Roman" w:cs="Times New Roman"/>
          <w:sz w:val="28"/>
          <w:szCs w:val="28"/>
        </w:rPr>
        <w:t>,</w:t>
      </w:r>
      <w:r w:rsidR="00170A3C" w:rsidRPr="00147128">
        <w:rPr>
          <w:rFonts w:ascii="Times New Roman" w:hAnsi="Times New Roman" w:cs="Times New Roman"/>
          <w:sz w:val="28"/>
          <w:szCs w:val="28"/>
        </w:rPr>
        <w:t xml:space="preserve"> утратили силу. </w:t>
      </w:r>
    </w:p>
    <w:p w:rsidR="00864A6E" w:rsidRPr="00147128" w:rsidRDefault="00170A3C" w:rsidP="00147128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128">
        <w:rPr>
          <w:rFonts w:ascii="Times New Roman" w:hAnsi="Times New Roman" w:cs="Times New Roman"/>
          <w:sz w:val="28"/>
          <w:szCs w:val="28"/>
        </w:rPr>
        <w:t>Аналогичные постановлению № 192-п нормативные правовые акты город</w:t>
      </w:r>
      <w:r w:rsidR="00811FBF" w:rsidRPr="00147128">
        <w:rPr>
          <w:rFonts w:ascii="Times New Roman" w:hAnsi="Times New Roman" w:cs="Times New Roman"/>
          <w:sz w:val="28"/>
          <w:szCs w:val="28"/>
        </w:rPr>
        <w:t>а</w:t>
      </w:r>
      <w:r w:rsidRPr="00147128">
        <w:rPr>
          <w:rFonts w:ascii="Times New Roman" w:hAnsi="Times New Roman" w:cs="Times New Roman"/>
          <w:sz w:val="28"/>
          <w:szCs w:val="28"/>
        </w:rPr>
        <w:t xml:space="preserve"> Москвы,</w:t>
      </w:r>
      <w:r w:rsidR="00811FBF" w:rsidRPr="00147128">
        <w:rPr>
          <w:rFonts w:ascii="Times New Roman" w:hAnsi="Times New Roman" w:cs="Times New Roman"/>
          <w:sz w:val="28"/>
          <w:szCs w:val="28"/>
        </w:rPr>
        <w:t xml:space="preserve"> </w:t>
      </w:r>
      <w:r w:rsidR="004A124C" w:rsidRPr="00147128">
        <w:rPr>
          <w:rFonts w:ascii="Times New Roman" w:hAnsi="Times New Roman" w:cs="Times New Roman"/>
          <w:sz w:val="28"/>
          <w:szCs w:val="28"/>
        </w:rPr>
        <w:t xml:space="preserve">Республик Башкортостан, </w:t>
      </w:r>
      <w:r w:rsidR="002A25D4" w:rsidRPr="00147128">
        <w:rPr>
          <w:rFonts w:ascii="Times New Roman" w:hAnsi="Times New Roman" w:cs="Times New Roman"/>
          <w:sz w:val="28"/>
          <w:szCs w:val="28"/>
        </w:rPr>
        <w:t>Тыва,</w:t>
      </w:r>
      <w:r w:rsidR="00811FBF" w:rsidRPr="00147128">
        <w:rPr>
          <w:rFonts w:ascii="Times New Roman" w:hAnsi="Times New Roman" w:cs="Times New Roman"/>
          <w:sz w:val="28"/>
          <w:szCs w:val="28"/>
        </w:rPr>
        <w:t xml:space="preserve"> Крым,</w:t>
      </w:r>
      <w:r w:rsidR="002A25D4" w:rsidRPr="00147128">
        <w:rPr>
          <w:rFonts w:ascii="Times New Roman" w:hAnsi="Times New Roman" w:cs="Times New Roman"/>
          <w:sz w:val="28"/>
          <w:szCs w:val="28"/>
        </w:rPr>
        <w:t xml:space="preserve"> </w:t>
      </w:r>
      <w:r w:rsidRPr="00147128">
        <w:rPr>
          <w:rFonts w:ascii="Times New Roman" w:hAnsi="Times New Roman" w:cs="Times New Roman"/>
          <w:sz w:val="28"/>
          <w:szCs w:val="28"/>
        </w:rPr>
        <w:t>Алтайского, Ставропольского</w:t>
      </w:r>
      <w:r w:rsidR="004A124C" w:rsidRPr="00147128">
        <w:rPr>
          <w:rFonts w:ascii="Times New Roman" w:hAnsi="Times New Roman" w:cs="Times New Roman"/>
          <w:sz w:val="28"/>
          <w:szCs w:val="28"/>
        </w:rPr>
        <w:t>,</w:t>
      </w:r>
      <w:r w:rsidR="00811FBF" w:rsidRPr="00147128">
        <w:rPr>
          <w:rFonts w:ascii="Times New Roman" w:hAnsi="Times New Roman" w:cs="Times New Roman"/>
          <w:sz w:val="28"/>
          <w:szCs w:val="28"/>
        </w:rPr>
        <w:t xml:space="preserve"> </w:t>
      </w:r>
      <w:r w:rsidR="004A124C" w:rsidRPr="00147128">
        <w:rPr>
          <w:rFonts w:ascii="Times New Roman" w:hAnsi="Times New Roman" w:cs="Times New Roman"/>
          <w:sz w:val="28"/>
          <w:szCs w:val="28"/>
        </w:rPr>
        <w:t>Приморского, Краснодарского</w:t>
      </w:r>
      <w:r w:rsidR="00036DE9" w:rsidRPr="00147128">
        <w:rPr>
          <w:rFonts w:ascii="Times New Roman" w:hAnsi="Times New Roman" w:cs="Times New Roman"/>
          <w:sz w:val="28"/>
          <w:szCs w:val="28"/>
        </w:rPr>
        <w:t>, Пермского</w:t>
      </w:r>
      <w:r w:rsidRPr="00147128">
        <w:rPr>
          <w:rFonts w:ascii="Times New Roman" w:hAnsi="Times New Roman" w:cs="Times New Roman"/>
          <w:sz w:val="28"/>
          <w:szCs w:val="28"/>
        </w:rPr>
        <w:t xml:space="preserve"> краев, Московской,</w:t>
      </w:r>
      <w:r w:rsidR="00811FBF" w:rsidRPr="00147128">
        <w:rPr>
          <w:rFonts w:ascii="Times New Roman" w:hAnsi="Times New Roman" w:cs="Times New Roman"/>
          <w:sz w:val="28"/>
          <w:szCs w:val="28"/>
        </w:rPr>
        <w:t xml:space="preserve"> </w:t>
      </w:r>
      <w:r w:rsidRPr="00147128">
        <w:rPr>
          <w:rFonts w:ascii="Times New Roman" w:hAnsi="Times New Roman" w:cs="Times New Roman"/>
          <w:sz w:val="28"/>
          <w:szCs w:val="28"/>
        </w:rPr>
        <w:t>Ленинградской, Тюменской, Новосибирской, Владимирской, Вологодской</w:t>
      </w:r>
      <w:r w:rsidR="004A124C" w:rsidRPr="00147128">
        <w:rPr>
          <w:rFonts w:ascii="Times New Roman" w:hAnsi="Times New Roman" w:cs="Times New Roman"/>
          <w:sz w:val="28"/>
          <w:szCs w:val="28"/>
        </w:rPr>
        <w:t>, Волгоградской, Ростовской</w:t>
      </w:r>
      <w:r w:rsidR="00572631" w:rsidRPr="00147128">
        <w:rPr>
          <w:rFonts w:ascii="Times New Roman" w:hAnsi="Times New Roman" w:cs="Times New Roman"/>
          <w:sz w:val="28"/>
          <w:szCs w:val="28"/>
        </w:rPr>
        <w:t>, Сахалинской, Костромской</w:t>
      </w:r>
      <w:r w:rsidR="00036DE9" w:rsidRPr="00147128">
        <w:rPr>
          <w:rFonts w:ascii="Times New Roman" w:hAnsi="Times New Roman" w:cs="Times New Roman"/>
          <w:sz w:val="28"/>
          <w:szCs w:val="28"/>
        </w:rPr>
        <w:t>, Кемеровской, Астраханской</w:t>
      </w:r>
      <w:r w:rsidR="002A25D4" w:rsidRPr="00147128">
        <w:rPr>
          <w:rFonts w:ascii="Times New Roman" w:hAnsi="Times New Roman" w:cs="Times New Roman"/>
          <w:sz w:val="28"/>
          <w:szCs w:val="28"/>
        </w:rPr>
        <w:t>, Иркутской, Тверской, Магаданской</w:t>
      </w:r>
      <w:r w:rsidR="00811FBF" w:rsidRPr="00147128">
        <w:rPr>
          <w:rFonts w:ascii="Times New Roman" w:hAnsi="Times New Roman" w:cs="Times New Roman"/>
          <w:sz w:val="28"/>
          <w:szCs w:val="28"/>
        </w:rPr>
        <w:t>, Тамбовской</w:t>
      </w:r>
      <w:r w:rsidR="00572631" w:rsidRPr="00147128">
        <w:rPr>
          <w:rFonts w:ascii="Times New Roman" w:hAnsi="Times New Roman" w:cs="Times New Roman"/>
          <w:sz w:val="28"/>
          <w:szCs w:val="28"/>
        </w:rPr>
        <w:t xml:space="preserve"> </w:t>
      </w:r>
      <w:r w:rsidRPr="00147128">
        <w:rPr>
          <w:rFonts w:ascii="Times New Roman" w:hAnsi="Times New Roman" w:cs="Times New Roman"/>
          <w:sz w:val="28"/>
          <w:szCs w:val="28"/>
        </w:rPr>
        <w:t>областей</w:t>
      </w:r>
      <w:r w:rsidR="00811FBF" w:rsidRPr="00147128">
        <w:rPr>
          <w:rFonts w:ascii="Times New Roman" w:hAnsi="Times New Roman" w:cs="Times New Roman"/>
          <w:sz w:val="28"/>
          <w:szCs w:val="28"/>
        </w:rPr>
        <w:t xml:space="preserve"> также признаны утратившими силу.  </w:t>
      </w:r>
      <w:proofErr w:type="gramEnd"/>
    </w:p>
    <w:p w:rsidR="003E7731" w:rsidRPr="00147128" w:rsidRDefault="00811FBF" w:rsidP="00147128">
      <w:pPr>
        <w:pStyle w:val="ae"/>
        <w:tabs>
          <w:tab w:val="left" w:pos="993"/>
        </w:tabs>
        <w:spacing w:line="348" w:lineRule="auto"/>
        <w:ind w:left="0" w:firstLine="709"/>
        <w:contextualSpacing w:val="0"/>
        <w:jc w:val="both"/>
        <w:rPr>
          <w:sz w:val="28"/>
          <w:szCs w:val="28"/>
        </w:rPr>
      </w:pPr>
      <w:r w:rsidRPr="00147128">
        <w:rPr>
          <w:sz w:val="28"/>
          <w:szCs w:val="28"/>
        </w:rPr>
        <w:t>В</w:t>
      </w:r>
      <w:r w:rsidR="004A124C" w:rsidRPr="00147128">
        <w:rPr>
          <w:sz w:val="28"/>
          <w:szCs w:val="28"/>
        </w:rPr>
        <w:t xml:space="preserve"> </w:t>
      </w:r>
      <w:r w:rsidR="00036DE9" w:rsidRPr="00147128">
        <w:rPr>
          <w:sz w:val="28"/>
          <w:szCs w:val="28"/>
        </w:rPr>
        <w:t xml:space="preserve">Республике Дагестан, </w:t>
      </w:r>
      <w:r w:rsidR="004A124C" w:rsidRPr="00147128">
        <w:rPr>
          <w:sz w:val="28"/>
          <w:szCs w:val="28"/>
        </w:rPr>
        <w:t>Хабаровском крае, Калининградской, Орловской, Новгородской</w:t>
      </w:r>
      <w:r w:rsidR="00036DE9" w:rsidRPr="00147128">
        <w:rPr>
          <w:sz w:val="28"/>
          <w:szCs w:val="28"/>
        </w:rPr>
        <w:t>, Смоленской</w:t>
      </w:r>
      <w:r w:rsidR="004A124C" w:rsidRPr="00147128">
        <w:rPr>
          <w:sz w:val="28"/>
          <w:szCs w:val="28"/>
        </w:rPr>
        <w:t xml:space="preserve"> областях в нормативных правовых актах, регулирующих порядок проверки сметной стоимости </w:t>
      </w:r>
      <w:r w:rsidRPr="00147128">
        <w:rPr>
          <w:sz w:val="28"/>
          <w:szCs w:val="28"/>
        </w:rPr>
        <w:br/>
      </w:r>
      <w:r w:rsidR="004A124C" w:rsidRPr="00147128">
        <w:rPr>
          <w:sz w:val="28"/>
          <w:szCs w:val="28"/>
        </w:rPr>
        <w:t>проектно-изыскательских работ, работ</w:t>
      </w:r>
      <w:r w:rsidRPr="00147128">
        <w:rPr>
          <w:sz w:val="28"/>
          <w:szCs w:val="28"/>
        </w:rPr>
        <w:t xml:space="preserve"> </w:t>
      </w:r>
      <w:r w:rsidR="004A124C" w:rsidRPr="00147128">
        <w:rPr>
          <w:sz w:val="28"/>
          <w:szCs w:val="28"/>
        </w:rPr>
        <w:t>по капитальному и текущему ремонту</w:t>
      </w:r>
      <w:r w:rsidR="00A70F43">
        <w:rPr>
          <w:sz w:val="28"/>
          <w:szCs w:val="28"/>
        </w:rPr>
        <w:t xml:space="preserve">, </w:t>
      </w:r>
      <w:r w:rsidR="004A124C" w:rsidRPr="00147128">
        <w:rPr>
          <w:sz w:val="28"/>
          <w:szCs w:val="28"/>
        </w:rPr>
        <w:t xml:space="preserve">не указаны федеральные нормативные правовые </w:t>
      </w:r>
      <w:proofErr w:type="gramStart"/>
      <w:r w:rsidR="004A124C" w:rsidRPr="00147128">
        <w:rPr>
          <w:sz w:val="28"/>
          <w:szCs w:val="28"/>
        </w:rPr>
        <w:t>акты</w:t>
      </w:r>
      <w:proofErr w:type="gramEnd"/>
      <w:r w:rsidR="00A70F43">
        <w:rPr>
          <w:sz w:val="28"/>
          <w:szCs w:val="28"/>
        </w:rPr>
        <w:t xml:space="preserve"> </w:t>
      </w:r>
      <w:r w:rsidR="00A70F43">
        <w:rPr>
          <w:sz w:val="28"/>
          <w:szCs w:val="28"/>
        </w:rPr>
        <w:br/>
        <w:t>н</w:t>
      </w:r>
      <w:r w:rsidRPr="00147128">
        <w:rPr>
          <w:sz w:val="28"/>
          <w:szCs w:val="28"/>
        </w:rPr>
        <w:t xml:space="preserve">а основании которых они приняты </w:t>
      </w:r>
      <w:r w:rsidR="004A124C" w:rsidRPr="00147128">
        <w:rPr>
          <w:sz w:val="28"/>
          <w:szCs w:val="28"/>
        </w:rPr>
        <w:t xml:space="preserve">либо содержится ссылка </w:t>
      </w:r>
      <w:r w:rsidR="00A70F43">
        <w:rPr>
          <w:sz w:val="28"/>
          <w:szCs w:val="28"/>
        </w:rPr>
        <w:br/>
      </w:r>
      <w:r w:rsidR="004A124C" w:rsidRPr="00147128">
        <w:rPr>
          <w:sz w:val="28"/>
          <w:szCs w:val="28"/>
        </w:rPr>
        <w:t xml:space="preserve">на утратившее силу положение Федерального закона № 39-ФЗ. </w:t>
      </w:r>
    </w:p>
    <w:p w:rsidR="003E7731" w:rsidRPr="00147128" w:rsidRDefault="00811FBF" w:rsidP="00147128">
      <w:pPr>
        <w:pStyle w:val="ae"/>
        <w:tabs>
          <w:tab w:val="left" w:pos="993"/>
        </w:tabs>
        <w:spacing w:line="348" w:lineRule="auto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147128">
        <w:rPr>
          <w:sz w:val="28"/>
          <w:szCs w:val="28"/>
        </w:rPr>
        <w:t>В</w:t>
      </w:r>
      <w:r w:rsidR="00A6216F" w:rsidRPr="00147128">
        <w:rPr>
          <w:sz w:val="28"/>
          <w:szCs w:val="28"/>
        </w:rPr>
        <w:t xml:space="preserve"> </w:t>
      </w:r>
      <w:r w:rsidR="00572631" w:rsidRPr="00147128">
        <w:rPr>
          <w:sz w:val="28"/>
          <w:szCs w:val="28"/>
        </w:rPr>
        <w:t xml:space="preserve">Республике Марий Эл, </w:t>
      </w:r>
      <w:r w:rsidR="00A6216F" w:rsidRPr="00147128">
        <w:rPr>
          <w:sz w:val="28"/>
          <w:szCs w:val="28"/>
        </w:rPr>
        <w:t>Брянской</w:t>
      </w:r>
      <w:r w:rsidR="00036DE9" w:rsidRPr="00147128">
        <w:rPr>
          <w:sz w:val="28"/>
          <w:szCs w:val="28"/>
        </w:rPr>
        <w:t>, Белгородской</w:t>
      </w:r>
      <w:r w:rsidR="002A25D4" w:rsidRPr="00147128">
        <w:rPr>
          <w:sz w:val="28"/>
          <w:szCs w:val="28"/>
        </w:rPr>
        <w:t>, Курской</w:t>
      </w:r>
      <w:r w:rsidR="00A6216F" w:rsidRPr="00147128">
        <w:rPr>
          <w:sz w:val="28"/>
          <w:szCs w:val="28"/>
        </w:rPr>
        <w:t xml:space="preserve"> област</w:t>
      </w:r>
      <w:r w:rsidR="00036DE9" w:rsidRPr="00147128">
        <w:rPr>
          <w:sz w:val="28"/>
          <w:szCs w:val="28"/>
        </w:rPr>
        <w:t>ях</w:t>
      </w:r>
      <w:r w:rsidRPr="00147128">
        <w:rPr>
          <w:sz w:val="28"/>
          <w:szCs w:val="28"/>
        </w:rPr>
        <w:t>, Чукотском автономном округе, городе Севастополе</w:t>
      </w:r>
      <w:r w:rsidR="00A6216F" w:rsidRPr="00147128">
        <w:rPr>
          <w:sz w:val="28"/>
          <w:szCs w:val="28"/>
        </w:rPr>
        <w:t xml:space="preserve"> </w:t>
      </w:r>
      <w:r w:rsidR="00572631" w:rsidRPr="00147128">
        <w:rPr>
          <w:sz w:val="28"/>
          <w:szCs w:val="28"/>
        </w:rPr>
        <w:t>нормативные</w:t>
      </w:r>
      <w:r w:rsidRPr="00147128">
        <w:rPr>
          <w:sz w:val="28"/>
          <w:szCs w:val="28"/>
        </w:rPr>
        <w:t xml:space="preserve"> </w:t>
      </w:r>
      <w:r w:rsidR="00572631" w:rsidRPr="00147128">
        <w:rPr>
          <w:sz w:val="28"/>
          <w:szCs w:val="28"/>
        </w:rPr>
        <w:lastRenderedPageBreak/>
        <w:t xml:space="preserve">правовые акты, регулирующие порядок </w:t>
      </w:r>
      <w:r w:rsidR="00A6216F" w:rsidRPr="00147128">
        <w:rPr>
          <w:sz w:val="28"/>
          <w:szCs w:val="28"/>
        </w:rPr>
        <w:t>проведени</w:t>
      </w:r>
      <w:r w:rsidR="00572631" w:rsidRPr="00147128">
        <w:rPr>
          <w:sz w:val="28"/>
          <w:szCs w:val="28"/>
        </w:rPr>
        <w:t>я</w:t>
      </w:r>
      <w:r w:rsidR="00A6216F" w:rsidRPr="00147128">
        <w:rPr>
          <w:sz w:val="28"/>
          <w:szCs w:val="28"/>
        </w:rPr>
        <w:t xml:space="preserve"> проверки сметной стоимости капитального</w:t>
      </w:r>
      <w:r w:rsidR="00572631" w:rsidRPr="00147128">
        <w:rPr>
          <w:sz w:val="28"/>
          <w:szCs w:val="28"/>
        </w:rPr>
        <w:t xml:space="preserve"> </w:t>
      </w:r>
      <w:r w:rsidR="00A6216F" w:rsidRPr="00147128">
        <w:rPr>
          <w:sz w:val="28"/>
          <w:szCs w:val="28"/>
        </w:rPr>
        <w:t>и текущего ремонта</w:t>
      </w:r>
      <w:r w:rsidR="00A70F43">
        <w:rPr>
          <w:sz w:val="28"/>
          <w:szCs w:val="28"/>
        </w:rPr>
        <w:t>,</w:t>
      </w:r>
      <w:r w:rsidR="00A6216F" w:rsidRPr="00147128">
        <w:rPr>
          <w:sz w:val="28"/>
          <w:szCs w:val="28"/>
        </w:rPr>
        <w:t xml:space="preserve"> </w:t>
      </w:r>
      <w:r w:rsidR="00A70F43">
        <w:rPr>
          <w:sz w:val="28"/>
          <w:szCs w:val="28"/>
        </w:rPr>
        <w:t xml:space="preserve">основываются </w:t>
      </w:r>
      <w:r w:rsidR="00A70F43">
        <w:rPr>
          <w:sz w:val="28"/>
          <w:szCs w:val="28"/>
        </w:rPr>
        <w:br/>
        <w:t>на</w:t>
      </w:r>
      <w:r w:rsidR="00A6216F" w:rsidRPr="00147128">
        <w:rPr>
          <w:sz w:val="28"/>
          <w:szCs w:val="28"/>
        </w:rPr>
        <w:t xml:space="preserve"> положения</w:t>
      </w:r>
      <w:r w:rsidR="00A70F43">
        <w:rPr>
          <w:sz w:val="28"/>
          <w:szCs w:val="28"/>
        </w:rPr>
        <w:t>х</w:t>
      </w:r>
      <w:r w:rsidR="00A6216F" w:rsidRPr="00147128">
        <w:rPr>
          <w:sz w:val="28"/>
          <w:szCs w:val="28"/>
        </w:rPr>
        <w:t xml:space="preserve"> постановления Правительства Российской Федерации </w:t>
      </w:r>
      <w:r w:rsidR="00A70F43">
        <w:rPr>
          <w:sz w:val="28"/>
          <w:szCs w:val="28"/>
        </w:rPr>
        <w:br/>
      </w:r>
      <w:r w:rsidR="00A6216F" w:rsidRPr="00147128">
        <w:rPr>
          <w:sz w:val="28"/>
          <w:szCs w:val="28"/>
        </w:rPr>
        <w:t>от 18 мая 2009 года</w:t>
      </w:r>
      <w:r w:rsidR="00A70F43">
        <w:rPr>
          <w:sz w:val="28"/>
          <w:szCs w:val="28"/>
        </w:rPr>
        <w:t xml:space="preserve"> </w:t>
      </w:r>
      <w:r w:rsidR="00A6216F" w:rsidRPr="00147128">
        <w:rPr>
          <w:sz w:val="28"/>
          <w:szCs w:val="28"/>
        </w:rPr>
        <w:t>№ 427</w:t>
      </w:r>
      <w:r w:rsidR="00572631" w:rsidRPr="00147128">
        <w:rPr>
          <w:sz w:val="28"/>
          <w:szCs w:val="28"/>
        </w:rPr>
        <w:t xml:space="preserve"> </w:t>
      </w:r>
      <w:r w:rsidR="00A6216F" w:rsidRPr="00147128">
        <w:rPr>
          <w:sz w:val="28"/>
          <w:szCs w:val="28"/>
        </w:rPr>
        <w:t xml:space="preserve">«О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работ </w:t>
      </w:r>
      <w:r w:rsidR="00A70F43">
        <w:rPr>
          <w:sz w:val="28"/>
          <w:szCs w:val="28"/>
        </w:rPr>
        <w:br/>
      </w:r>
      <w:r w:rsidR="00A6216F" w:rsidRPr="00147128">
        <w:rPr>
          <w:sz w:val="28"/>
          <w:szCs w:val="28"/>
        </w:rPr>
        <w:t>по сохранению объектов культурного наследия</w:t>
      </w:r>
      <w:proofErr w:type="gramEnd"/>
      <w:r w:rsidR="00A6216F" w:rsidRPr="00147128">
        <w:rPr>
          <w:sz w:val="28"/>
          <w:szCs w:val="28"/>
        </w:rPr>
        <w:t xml:space="preserve"> (</w:t>
      </w:r>
      <w:proofErr w:type="gramStart"/>
      <w:r w:rsidR="00A6216F" w:rsidRPr="00147128">
        <w:rPr>
          <w:sz w:val="28"/>
          <w:szCs w:val="28"/>
        </w:rPr>
        <w:t xml:space="preserve">памятников истории </w:t>
      </w:r>
      <w:r w:rsidR="00A70F43">
        <w:rPr>
          <w:sz w:val="28"/>
          <w:szCs w:val="28"/>
        </w:rPr>
        <w:br/>
      </w:r>
      <w:r w:rsidR="00A6216F" w:rsidRPr="00147128">
        <w:rPr>
          <w:sz w:val="28"/>
          <w:szCs w:val="28"/>
        </w:rPr>
        <w:t>и культуры) народов Российской Федерации, финансирование которых осуществляется</w:t>
      </w:r>
      <w:r w:rsidR="00A70F43">
        <w:rPr>
          <w:sz w:val="28"/>
          <w:szCs w:val="28"/>
        </w:rPr>
        <w:t xml:space="preserve"> </w:t>
      </w:r>
      <w:r w:rsidR="00A6216F" w:rsidRPr="00147128">
        <w:rPr>
          <w:sz w:val="28"/>
          <w:szCs w:val="28"/>
        </w:rPr>
        <w:t>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процентов»</w:t>
      </w:r>
      <w:r w:rsidRPr="00147128">
        <w:rPr>
          <w:sz w:val="28"/>
          <w:szCs w:val="28"/>
        </w:rPr>
        <w:t xml:space="preserve"> </w:t>
      </w:r>
      <w:r w:rsidR="00A70F43">
        <w:rPr>
          <w:sz w:val="28"/>
          <w:szCs w:val="28"/>
        </w:rPr>
        <w:br/>
      </w:r>
      <w:r w:rsidRPr="00147128">
        <w:rPr>
          <w:sz w:val="28"/>
          <w:szCs w:val="28"/>
        </w:rPr>
        <w:t>(далее – постановление № 427)</w:t>
      </w:r>
      <w:r w:rsidR="00A6216F" w:rsidRPr="00147128">
        <w:rPr>
          <w:sz w:val="28"/>
          <w:szCs w:val="28"/>
        </w:rPr>
        <w:t xml:space="preserve">. </w:t>
      </w:r>
      <w:proofErr w:type="gramEnd"/>
    </w:p>
    <w:p w:rsidR="00F55246" w:rsidRPr="00147128" w:rsidRDefault="00DD2127" w:rsidP="0014712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128">
        <w:rPr>
          <w:rFonts w:ascii="Times New Roman" w:hAnsi="Times New Roman" w:cs="Times New Roman"/>
          <w:sz w:val="28"/>
          <w:szCs w:val="28"/>
        </w:rPr>
        <w:t>По представленной Жилстройнадзором Югры информации, правовое регулирование, установленное постановлением № 192</w:t>
      </w:r>
      <w:r w:rsidR="00EF16C2">
        <w:rPr>
          <w:rFonts w:ascii="Times New Roman" w:hAnsi="Times New Roman" w:cs="Times New Roman"/>
          <w:sz w:val="28"/>
          <w:szCs w:val="28"/>
        </w:rPr>
        <w:t>,</w:t>
      </w:r>
      <w:r w:rsidRPr="00147128">
        <w:rPr>
          <w:rFonts w:ascii="Times New Roman" w:hAnsi="Times New Roman" w:cs="Times New Roman"/>
          <w:sz w:val="28"/>
          <w:szCs w:val="28"/>
        </w:rPr>
        <w:t xml:space="preserve"> затрагивает</w:t>
      </w:r>
      <w:r w:rsidR="00EF16C2">
        <w:rPr>
          <w:rFonts w:ascii="Times New Roman" w:hAnsi="Times New Roman" w:cs="Times New Roman"/>
          <w:sz w:val="28"/>
          <w:szCs w:val="28"/>
        </w:rPr>
        <w:t xml:space="preserve"> </w:t>
      </w:r>
      <w:r w:rsidRPr="00147128">
        <w:rPr>
          <w:rFonts w:ascii="Times New Roman" w:hAnsi="Times New Roman" w:cs="Times New Roman"/>
          <w:sz w:val="28"/>
          <w:szCs w:val="28"/>
        </w:rPr>
        <w:t xml:space="preserve">вопросы деятельности 1 автономного учреждения (наименование </w:t>
      </w:r>
      <w:r w:rsidR="00EF16C2">
        <w:rPr>
          <w:rFonts w:ascii="Times New Roman" w:hAnsi="Times New Roman" w:cs="Times New Roman"/>
          <w:sz w:val="28"/>
          <w:szCs w:val="28"/>
        </w:rPr>
        <w:br/>
      </w:r>
      <w:r w:rsidRPr="00147128">
        <w:rPr>
          <w:rFonts w:ascii="Times New Roman" w:hAnsi="Times New Roman" w:cs="Times New Roman"/>
          <w:sz w:val="28"/>
          <w:szCs w:val="28"/>
        </w:rPr>
        <w:t>не указано),</w:t>
      </w:r>
      <w:r w:rsidR="00EF16C2">
        <w:rPr>
          <w:rFonts w:ascii="Times New Roman" w:hAnsi="Times New Roman" w:cs="Times New Roman"/>
          <w:sz w:val="28"/>
          <w:szCs w:val="28"/>
        </w:rPr>
        <w:t xml:space="preserve"> </w:t>
      </w:r>
      <w:r w:rsidRPr="00147128">
        <w:rPr>
          <w:rFonts w:ascii="Times New Roman" w:hAnsi="Times New Roman" w:cs="Times New Roman"/>
          <w:sz w:val="28"/>
          <w:szCs w:val="28"/>
        </w:rPr>
        <w:t xml:space="preserve">а также коммерческих организаций, индивидуальных предпринимателей, государственных и муниципальных учреждений </w:t>
      </w:r>
      <w:r w:rsidR="00754667">
        <w:rPr>
          <w:rFonts w:ascii="Times New Roman" w:hAnsi="Times New Roman" w:cs="Times New Roman"/>
          <w:sz w:val="28"/>
          <w:szCs w:val="28"/>
        </w:rPr>
        <w:br/>
      </w:r>
      <w:r w:rsidRPr="00147128">
        <w:rPr>
          <w:rFonts w:ascii="Times New Roman" w:hAnsi="Times New Roman" w:cs="Times New Roman"/>
          <w:sz w:val="28"/>
          <w:szCs w:val="28"/>
        </w:rPr>
        <w:t>и предприятий автономного округа – заявителей.</w:t>
      </w:r>
      <w:proofErr w:type="gramEnd"/>
      <w:r w:rsidRPr="00147128">
        <w:rPr>
          <w:rFonts w:ascii="Times New Roman" w:hAnsi="Times New Roman" w:cs="Times New Roman"/>
          <w:sz w:val="28"/>
          <w:szCs w:val="28"/>
        </w:rPr>
        <w:t xml:space="preserve"> Так, в 2014 году количество заявителей составило 215, в 2015 году – 216, в 2016 году – 205, в 2017 году – 161 (сведения о разделении заявителей по виду поданных ими заявлений</w:t>
      </w:r>
      <w:r w:rsidR="00754667">
        <w:rPr>
          <w:rFonts w:ascii="Times New Roman" w:hAnsi="Times New Roman" w:cs="Times New Roman"/>
          <w:sz w:val="28"/>
          <w:szCs w:val="28"/>
        </w:rPr>
        <w:t xml:space="preserve"> </w:t>
      </w:r>
      <w:r w:rsidRPr="00147128">
        <w:rPr>
          <w:rFonts w:ascii="Times New Roman" w:hAnsi="Times New Roman" w:cs="Times New Roman"/>
          <w:sz w:val="28"/>
          <w:szCs w:val="28"/>
        </w:rPr>
        <w:t xml:space="preserve">не представлены).      </w:t>
      </w:r>
    </w:p>
    <w:p w:rsidR="00F36B5B" w:rsidRPr="00147128" w:rsidRDefault="00F36B5B" w:rsidP="0014712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28">
        <w:rPr>
          <w:rFonts w:ascii="Times New Roman" w:hAnsi="Times New Roman" w:cs="Times New Roman"/>
          <w:sz w:val="28"/>
          <w:szCs w:val="28"/>
        </w:rPr>
        <w:t>Общие расходы заявителей на оплату услуг по проверке сметной документации в 2017 году составили:</w:t>
      </w:r>
    </w:p>
    <w:p w:rsidR="000933F5" w:rsidRPr="00147128" w:rsidRDefault="000933F5" w:rsidP="0014712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28">
        <w:rPr>
          <w:rFonts w:ascii="Times New Roman" w:hAnsi="Times New Roman" w:cs="Times New Roman"/>
          <w:sz w:val="28"/>
          <w:szCs w:val="28"/>
        </w:rPr>
        <w:t xml:space="preserve">4 760 435,1 рублей при первичной проверке (29 567,9 рублей </w:t>
      </w:r>
      <w:r w:rsidRPr="00147128">
        <w:rPr>
          <w:rFonts w:ascii="Times New Roman" w:hAnsi="Times New Roman" w:cs="Times New Roman"/>
          <w:sz w:val="28"/>
          <w:szCs w:val="28"/>
        </w:rPr>
        <w:br/>
        <w:t>на 1 заявителя);</w:t>
      </w:r>
    </w:p>
    <w:p w:rsidR="000933F5" w:rsidRPr="00147128" w:rsidRDefault="000933F5" w:rsidP="0014712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28">
        <w:rPr>
          <w:rFonts w:ascii="Times New Roman" w:hAnsi="Times New Roman" w:cs="Times New Roman"/>
          <w:sz w:val="28"/>
          <w:szCs w:val="28"/>
        </w:rPr>
        <w:t xml:space="preserve">56 746,9 рублей при повторной проверке (352,4 рубля </w:t>
      </w:r>
      <w:r w:rsidRPr="00147128">
        <w:rPr>
          <w:rFonts w:ascii="Times New Roman" w:hAnsi="Times New Roman" w:cs="Times New Roman"/>
          <w:sz w:val="28"/>
          <w:szCs w:val="28"/>
        </w:rPr>
        <w:br/>
        <w:t>на 1 заявителя).</w:t>
      </w:r>
    </w:p>
    <w:p w:rsidR="00F55246" w:rsidRPr="00147128" w:rsidRDefault="00F36B5B" w:rsidP="0014712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2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933F5" w:rsidRPr="00147128">
        <w:rPr>
          <w:rFonts w:ascii="Times New Roman" w:hAnsi="Times New Roman" w:cs="Times New Roman"/>
          <w:sz w:val="28"/>
          <w:szCs w:val="28"/>
        </w:rPr>
        <w:t xml:space="preserve">Монетарная оценка в соответствии с Методикой </w:t>
      </w:r>
      <w:r w:rsidR="000933F5" w:rsidRPr="00147128">
        <w:rPr>
          <w:rFonts w:ascii="Times New Roman" w:eastAsia="Calibri" w:hAnsi="Times New Roman" w:cs="Times New Roman"/>
          <w:sz w:val="28"/>
          <w:szCs w:val="28"/>
        </w:rPr>
        <w:t xml:space="preserve"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уполномоченного органа </w:t>
      </w:r>
      <w:r w:rsidR="000933F5" w:rsidRPr="00147128">
        <w:rPr>
          <w:rFonts w:ascii="Times New Roman" w:eastAsia="Calibri" w:hAnsi="Times New Roman" w:cs="Times New Roman"/>
          <w:sz w:val="28"/>
          <w:szCs w:val="28"/>
        </w:rPr>
        <w:br/>
      </w:r>
      <w:r w:rsidR="000933F5" w:rsidRPr="00147128">
        <w:rPr>
          <w:rFonts w:ascii="Times New Roman" w:hAnsi="Times New Roman" w:cs="Times New Roman"/>
          <w:sz w:val="28"/>
          <w:szCs w:val="28"/>
        </w:rPr>
        <w:t xml:space="preserve">от 30 сентября 2013 года № 155, Жилстройнадзором Югры не проводилась. </w:t>
      </w:r>
    </w:p>
    <w:p w:rsidR="00C86EB1" w:rsidRPr="00147128" w:rsidRDefault="00C86EB1" w:rsidP="00147128">
      <w:pPr>
        <w:spacing w:after="0"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12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47128">
        <w:rPr>
          <w:rFonts w:ascii="Times New Roman" w:hAnsi="Times New Roman" w:cs="Times New Roman"/>
          <w:sz w:val="28"/>
          <w:szCs w:val="28"/>
        </w:rPr>
        <w:t>о результатам рассмотрения представленных документов установлено, что при осуществлении ОРВ проекта процедуры, предусмотренные Порядком, не соблюдены:</w:t>
      </w:r>
    </w:p>
    <w:p w:rsidR="00C86EB1" w:rsidRPr="00147128" w:rsidRDefault="00C86EB1" w:rsidP="0014712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28">
        <w:rPr>
          <w:rFonts w:ascii="Times New Roman" w:hAnsi="Times New Roman" w:cs="Times New Roman"/>
          <w:sz w:val="28"/>
          <w:szCs w:val="28"/>
        </w:rPr>
        <w:t xml:space="preserve">– нарушена процедура проведения публичных консультаций, поскольку материалы экспертизы постановления № 192-п на портале проектов нормативных правовых актов автономного округа </w:t>
      </w:r>
      <w:r w:rsidR="005C11FD">
        <w:rPr>
          <w:rFonts w:ascii="Times New Roman" w:hAnsi="Times New Roman" w:cs="Times New Roman"/>
          <w:sz w:val="28"/>
          <w:szCs w:val="28"/>
        </w:rPr>
        <w:br/>
      </w:r>
      <w:r w:rsidRPr="00147128">
        <w:rPr>
          <w:rFonts w:ascii="Times New Roman" w:hAnsi="Times New Roman" w:cs="Times New Roman"/>
          <w:sz w:val="28"/>
          <w:szCs w:val="28"/>
        </w:rPr>
        <w:t>не размещались;</w:t>
      </w:r>
    </w:p>
    <w:p w:rsidR="00C86EB1" w:rsidRPr="00147128" w:rsidRDefault="00C86EB1" w:rsidP="0014712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28">
        <w:rPr>
          <w:rFonts w:ascii="Times New Roman" w:hAnsi="Times New Roman" w:cs="Times New Roman"/>
          <w:sz w:val="28"/>
          <w:szCs w:val="28"/>
        </w:rPr>
        <w:t>– при проведении экспертизы использованы результаты публичных консультаций</w:t>
      </w:r>
      <w:r w:rsidR="00EF16C2">
        <w:rPr>
          <w:rFonts w:ascii="Times New Roman" w:hAnsi="Times New Roman" w:cs="Times New Roman"/>
          <w:sz w:val="28"/>
          <w:szCs w:val="28"/>
        </w:rPr>
        <w:t>,</w:t>
      </w:r>
      <w:r w:rsidRPr="00147128">
        <w:rPr>
          <w:rFonts w:ascii="Times New Roman" w:hAnsi="Times New Roman" w:cs="Times New Roman"/>
          <w:sz w:val="28"/>
          <w:szCs w:val="28"/>
        </w:rPr>
        <w:t xml:space="preserve"> проведенных вне пределов сроков, определенных планом экспертизы; </w:t>
      </w:r>
    </w:p>
    <w:p w:rsidR="00C86EB1" w:rsidRPr="00147128" w:rsidRDefault="00C86EB1" w:rsidP="00147128">
      <w:pPr>
        <w:pStyle w:val="ae"/>
        <w:tabs>
          <w:tab w:val="left" w:pos="993"/>
        </w:tabs>
        <w:spacing w:line="348" w:lineRule="auto"/>
        <w:ind w:left="0" w:firstLine="709"/>
        <w:contextualSpacing w:val="0"/>
        <w:jc w:val="both"/>
        <w:rPr>
          <w:sz w:val="28"/>
          <w:szCs w:val="28"/>
        </w:rPr>
      </w:pPr>
      <w:bookmarkStart w:id="2" w:name="_GoBack"/>
      <w:bookmarkEnd w:id="2"/>
      <w:r w:rsidRPr="00147128">
        <w:rPr>
          <w:sz w:val="28"/>
          <w:szCs w:val="28"/>
        </w:rPr>
        <w:t xml:space="preserve">– не урегулированы разногласия с участниками публичных консультаций, поскольку отсутствует документальное подтверждение получения ими ответов о рассмотрении </w:t>
      </w:r>
      <w:r w:rsidR="00EF16C2">
        <w:rPr>
          <w:sz w:val="28"/>
          <w:szCs w:val="28"/>
        </w:rPr>
        <w:t xml:space="preserve">представленных </w:t>
      </w:r>
      <w:r w:rsidRPr="00147128">
        <w:rPr>
          <w:sz w:val="28"/>
          <w:szCs w:val="28"/>
        </w:rPr>
        <w:t xml:space="preserve">замечаний </w:t>
      </w:r>
      <w:r w:rsidR="00EF16C2">
        <w:rPr>
          <w:sz w:val="28"/>
          <w:szCs w:val="28"/>
        </w:rPr>
        <w:br/>
      </w:r>
      <w:r w:rsidRPr="00147128">
        <w:rPr>
          <w:sz w:val="28"/>
          <w:szCs w:val="28"/>
        </w:rPr>
        <w:t>и предложений;</w:t>
      </w:r>
    </w:p>
    <w:p w:rsidR="00C86EB1" w:rsidRPr="00147128" w:rsidRDefault="00C86EB1" w:rsidP="00147128">
      <w:pPr>
        <w:tabs>
          <w:tab w:val="left" w:pos="0"/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28">
        <w:rPr>
          <w:rFonts w:ascii="Times New Roman" w:hAnsi="Times New Roman" w:cs="Times New Roman"/>
          <w:sz w:val="28"/>
          <w:szCs w:val="28"/>
        </w:rPr>
        <w:t xml:space="preserve">– информация, представленная в сводном отчете, свидетельствует </w:t>
      </w:r>
      <w:r w:rsidRPr="00147128">
        <w:rPr>
          <w:rFonts w:ascii="Times New Roman" w:hAnsi="Times New Roman" w:cs="Times New Roman"/>
          <w:sz w:val="28"/>
          <w:szCs w:val="28"/>
        </w:rPr>
        <w:br/>
        <w:t>о его некачественной подготовке. К отчету выявлены следующие замечания:</w:t>
      </w:r>
    </w:p>
    <w:p w:rsidR="00F55246" w:rsidRPr="00147128" w:rsidRDefault="00EF0E56" w:rsidP="0014712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28">
        <w:rPr>
          <w:rFonts w:ascii="Times New Roman" w:hAnsi="Times New Roman" w:cs="Times New Roman"/>
          <w:sz w:val="28"/>
          <w:szCs w:val="28"/>
        </w:rPr>
        <w:t xml:space="preserve">в пункте 2.7 вместо описания опыта решения аналогичных проблем </w:t>
      </w:r>
      <w:r w:rsidR="003E1E50" w:rsidRPr="00147128">
        <w:rPr>
          <w:rFonts w:ascii="Times New Roman" w:hAnsi="Times New Roman" w:cs="Times New Roman"/>
          <w:sz w:val="28"/>
          <w:szCs w:val="28"/>
        </w:rPr>
        <w:br/>
      </w:r>
      <w:r w:rsidRPr="00147128">
        <w:rPr>
          <w:rFonts w:ascii="Times New Roman" w:hAnsi="Times New Roman" w:cs="Times New Roman"/>
          <w:sz w:val="28"/>
          <w:szCs w:val="28"/>
        </w:rPr>
        <w:t>в других субъектах Российской Федерации приведены наименования нормативных правовых актов;</w:t>
      </w:r>
    </w:p>
    <w:p w:rsidR="00871CC2" w:rsidRPr="00147128" w:rsidRDefault="00EF0E56" w:rsidP="0014712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28">
        <w:rPr>
          <w:rFonts w:ascii="Times New Roman" w:hAnsi="Times New Roman" w:cs="Times New Roman"/>
          <w:sz w:val="28"/>
          <w:szCs w:val="28"/>
        </w:rPr>
        <w:t xml:space="preserve">в пункте 2.8 неверно указана информация об источниках данных, использованных при заполнении </w:t>
      </w:r>
      <w:r w:rsidR="00871CC2" w:rsidRPr="00147128">
        <w:rPr>
          <w:rFonts w:ascii="Times New Roman" w:hAnsi="Times New Roman" w:cs="Times New Roman"/>
          <w:sz w:val="28"/>
          <w:szCs w:val="28"/>
        </w:rPr>
        <w:t>раздела. В указанном пункте необходимо указывать реквизиты нормативных правовых актов, ссылк</w:t>
      </w:r>
      <w:r w:rsidR="005C11FD">
        <w:rPr>
          <w:rFonts w:ascii="Times New Roman" w:hAnsi="Times New Roman" w:cs="Times New Roman"/>
          <w:sz w:val="28"/>
          <w:szCs w:val="28"/>
        </w:rPr>
        <w:t>и</w:t>
      </w:r>
      <w:r w:rsidR="00871CC2" w:rsidRPr="00147128">
        <w:rPr>
          <w:rFonts w:ascii="Times New Roman" w:hAnsi="Times New Roman" w:cs="Times New Roman"/>
          <w:sz w:val="28"/>
          <w:szCs w:val="28"/>
        </w:rPr>
        <w:t xml:space="preserve"> </w:t>
      </w:r>
      <w:r w:rsidR="00871CC2" w:rsidRPr="00147128">
        <w:rPr>
          <w:rFonts w:ascii="Times New Roman" w:hAnsi="Times New Roman" w:cs="Times New Roman"/>
          <w:sz w:val="28"/>
          <w:szCs w:val="28"/>
        </w:rPr>
        <w:br/>
        <w:t>на литературные и (или) периодические источники информации, позволяющие их верифицировать;</w:t>
      </w:r>
    </w:p>
    <w:p w:rsidR="00B56971" w:rsidRPr="00147128" w:rsidRDefault="003E1E50" w:rsidP="0014712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28">
        <w:rPr>
          <w:rFonts w:ascii="Times New Roman" w:hAnsi="Times New Roman" w:cs="Times New Roman"/>
          <w:sz w:val="28"/>
          <w:szCs w:val="28"/>
        </w:rPr>
        <w:lastRenderedPageBreak/>
        <w:t xml:space="preserve">в пункте 7.4 информация о количественной оценке доходов автономного учреждения </w:t>
      </w:r>
      <w:r w:rsidR="00B56971" w:rsidRPr="00147128">
        <w:rPr>
          <w:rFonts w:ascii="Times New Roman" w:hAnsi="Times New Roman" w:cs="Times New Roman"/>
          <w:sz w:val="28"/>
          <w:szCs w:val="28"/>
        </w:rPr>
        <w:t>(</w:t>
      </w:r>
      <w:r w:rsidRPr="00147128">
        <w:rPr>
          <w:rFonts w:ascii="Times New Roman" w:hAnsi="Times New Roman" w:cs="Times New Roman"/>
          <w:sz w:val="28"/>
          <w:szCs w:val="28"/>
        </w:rPr>
        <w:t>4 082 357,6 рублей</w:t>
      </w:r>
      <w:r w:rsidR="00B56971" w:rsidRPr="00147128">
        <w:rPr>
          <w:rFonts w:ascii="Times New Roman" w:hAnsi="Times New Roman" w:cs="Times New Roman"/>
          <w:sz w:val="28"/>
          <w:szCs w:val="28"/>
        </w:rPr>
        <w:t>)</w:t>
      </w:r>
      <w:r w:rsidRPr="00147128">
        <w:rPr>
          <w:rFonts w:ascii="Times New Roman" w:hAnsi="Times New Roman" w:cs="Times New Roman"/>
          <w:sz w:val="28"/>
          <w:szCs w:val="28"/>
        </w:rPr>
        <w:t xml:space="preserve"> не соответствует</w:t>
      </w:r>
      <w:r w:rsidR="00B56971" w:rsidRPr="00147128">
        <w:rPr>
          <w:rFonts w:ascii="Times New Roman" w:hAnsi="Times New Roman" w:cs="Times New Roman"/>
          <w:sz w:val="28"/>
          <w:szCs w:val="28"/>
        </w:rPr>
        <w:t xml:space="preserve"> </w:t>
      </w:r>
      <w:r w:rsidRPr="00147128">
        <w:rPr>
          <w:rFonts w:ascii="Times New Roman" w:hAnsi="Times New Roman" w:cs="Times New Roman"/>
          <w:sz w:val="28"/>
          <w:szCs w:val="28"/>
        </w:rPr>
        <w:t xml:space="preserve">информации, указанной в пунктах 7.3, </w:t>
      </w:r>
      <w:r w:rsidR="00B56971" w:rsidRPr="00147128">
        <w:rPr>
          <w:rFonts w:ascii="Times New Roman" w:hAnsi="Times New Roman" w:cs="Times New Roman"/>
          <w:sz w:val="28"/>
          <w:szCs w:val="28"/>
        </w:rPr>
        <w:t xml:space="preserve">3.7 (31 526,0 рублей х 161 </w:t>
      </w:r>
      <w:r w:rsidR="00B56971" w:rsidRPr="00147128">
        <w:rPr>
          <w:rFonts w:ascii="Times New Roman" w:hAnsi="Times New Roman" w:cs="Times New Roman"/>
          <w:sz w:val="28"/>
          <w:szCs w:val="28"/>
        </w:rPr>
        <w:br/>
        <w:t>проверку = 4 301 437 рублей);</w:t>
      </w:r>
    </w:p>
    <w:p w:rsidR="003E1E50" w:rsidRPr="00147128" w:rsidRDefault="00B56971" w:rsidP="0014712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28">
        <w:rPr>
          <w:rFonts w:ascii="Times New Roman" w:hAnsi="Times New Roman" w:cs="Times New Roman"/>
          <w:sz w:val="28"/>
          <w:szCs w:val="28"/>
        </w:rPr>
        <w:t>Жилстройнадзором Югры в сводном отчете и в приложении</w:t>
      </w:r>
      <w:r w:rsidR="005C11FD">
        <w:rPr>
          <w:rFonts w:ascii="Times New Roman" w:hAnsi="Times New Roman" w:cs="Times New Roman"/>
          <w:sz w:val="28"/>
          <w:szCs w:val="28"/>
        </w:rPr>
        <w:t xml:space="preserve"> </w:t>
      </w:r>
      <w:r w:rsidRPr="00147128">
        <w:rPr>
          <w:rFonts w:ascii="Times New Roman" w:hAnsi="Times New Roman" w:cs="Times New Roman"/>
          <w:sz w:val="28"/>
          <w:szCs w:val="28"/>
        </w:rPr>
        <w:t>к нему не представлена информация о расчете стандартных издержек субъектов предпринимательской деятельности, затронутых правовым</w:t>
      </w:r>
      <w:r w:rsidR="005C11FD">
        <w:rPr>
          <w:rFonts w:ascii="Times New Roman" w:hAnsi="Times New Roman" w:cs="Times New Roman"/>
          <w:sz w:val="28"/>
          <w:szCs w:val="28"/>
        </w:rPr>
        <w:t xml:space="preserve"> </w:t>
      </w:r>
      <w:r w:rsidRPr="00147128">
        <w:rPr>
          <w:rFonts w:ascii="Times New Roman" w:hAnsi="Times New Roman" w:cs="Times New Roman"/>
          <w:sz w:val="28"/>
          <w:szCs w:val="28"/>
        </w:rPr>
        <w:t xml:space="preserve">регулированием.  </w:t>
      </w:r>
    </w:p>
    <w:p w:rsidR="00811FBF" w:rsidRPr="00147128" w:rsidRDefault="00B56971" w:rsidP="0014712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28">
        <w:rPr>
          <w:rFonts w:ascii="Times New Roman" w:hAnsi="Times New Roman" w:cs="Times New Roman"/>
          <w:sz w:val="28"/>
          <w:szCs w:val="28"/>
        </w:rPr>
        <w:t>Кроме того, в</w:t>
      </w:r>
      <w:r w:rsidR="00FA122D">
        <w:rPr>
          <w:rFonts w:ascii="Times New Roman" w:hAnsi="Times New Roman" w:cs="Times New Roman"/>
          <w:sz w:val="28"/>
          <w:szCs w:val="28"/>
        </w:rPr>
        <w:t xml:space="preserve"> соответствии со статьей </w:t>
      </w:r>
      <w:r w:rsidR="004A124C" w:rsidRPr="00147128">
        <w:rPr>
          <w:rFonts w:ascii="Times New Roman" w:hAnsi="Times New Roman" w:cs="Times New Roman"/>
          <w:sz w:val="28"/>
          <w:szCs w:val="28"/>
        </w:rPr>
        <w:t>8.3 Градостроительного кодекса Российской Федерации</w:t>
      </w:r>
      <w:r w:rsidR="00F55246" w:rsidRPr="00147128">
        <w:rPr>
          <w:rFonts w:ascii="Times New Roman" w:hAnsi="Times New Roman" w:cs="Times New Roman"/>
          <w:sz w:val="28"/>
          <w:szCs w:val="28"/>
        </w:rPr>
        <w:t>,</w:t>
      </w:r>
      <w:r w:rsidR="004A124C" w:rsidRPr="00147128">
        <w:rPr>
          <w:rFonts w:ascii="Times New Roman" w:hAnsi="Times New Roman" w:cs="Times New Roman"/>
          <w:sz w:val="28"/>
          <w:szCs w:val="28"/>
        </w:rPr>
        <w:t xml:space="preserve"> </w:t>
      </w:r>
      <w:r w:rsidR="00F55246" w:rsidRPr="00147128">
        <w:rPr>
          <w:rFonts w:ascii="Times New Roman" w:hAnsi="Times New Roman" w:cs="Times New Roman"/>
          <w:sz w:val="28"/>
          <w:szCs w:val="28"/>
        </w:rPr>
        <w:t>с</w:t>
      </w:r>
      <w:r w:rsidR="00811FBF" w:rsidRPr="00147128">
        <w:rPr>
          <w:rFonts w:ascii="Times New Roman" w:hAnsi="Times New Roman" w:cs="Times New Roman"/>
          <w:sz w:val="28"/>
          <w:szCs w:val="28"/>
        </w:rPr>
        <w:t xml:space="preserve">метная стоимость строительства, финансируемого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подлежит проверке на предмет достоверности ее определения в </w:t>
      </w:r>
      <w:hyperlink r:id="rId11" w:history="1">
        <w:r w:rsidR="00811FBF" w:rsidRPr="0014712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811FBF" w:rsidRPr="00147128">
        <w:rPr>
          <w:rFonts w:ascii="Times New Roman" w:hAnsi="Times New Roman" w:cs="Times New Roman"/>
          <w:sz w:val="28"/>
          <w:szCs w:val="28"/>
        </w:rPr>
        <w:t xml:space="preserve">, установленном Правительством Российской Федерации, в том числе </w:t>
      </w:r>
      <w:r w:rsidR="005C11FD">
        <w:rPr>
          <w:rFonts w:ascii="Times New Roman" w:hAnsi="Times New Roman" w:cs="Times New Roman"/>
          <w:sz w:val="28"/>
          <w:szCs w:val="28"/>
        </w:rPr>
        <w:br/>
      </w:r>
      <w:r w:rsidR="00811FBF" w:rsidRPr="00147128">
        <w:rPr>
          <w:rFonts w:ascii="Times New Roman" w:hAnsi="Times New Roman" w:cs="Times New Roman"/>
          <w:sz w:val="28"/>
          <w:szCs w:val="28"/>
        </w:rPr>
        <w:t>на предмет ее непревышения над укрупненным нормативом цены строительства в случаях, установленных Правительством Российской Федерации.</w:t>
      </w:r>
      <w:r w:rsidR="00F55246" w:rsidRPr="00147128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Pr="00147128">
        <w:rPr>
          <w:rFonts w:ascii="Times New Roman" w:hAnsi="Times New Roman" w:cs="Times New Roman"/>
          <w:sz w:val="28"/>
          <w:szCs w:val="28"/>
        </w:rPr>
        <w:t>й</w:t>
      </w:r>
      <w:r w:rsidR="00F55246" w:rsidRPr="00147128">
        <w:rPr>
          <w:rFonts w:ascii="Times New Roman" w:hAnsi="Times New Roman" w:cs="Times New Roman"/>
          <w:sz w:val="28"/>
          <w:szCs w:val="28"/>
        </w:rPr>
        <w:t xml:space="preserve"> порядок утвержден постановлением </w:t>
      </w:r>
      <w:r w:rsidR="005C11FD">
        <w:rPr>
          <w:rFonts w:ascii="Times New Roman" w:hAnsi="Times New Roman" w:cs="Times New Roman"/>
          <w:sz w:val="28"/>
          <w:szCs w:val="28"/>
        </w:rPr>
        <w:br/>
      </w:r>
      <w:r w:rsidR="00F55246" w:rsidRPr="00147128">
        <w:rPr>
          <w:rFonts w:ascii="Times New Roman" w:hAnsi="Times New Roman" w:cs="Times New Roman"/>
          <w:sz w:val="28"/>
          <w:szCs w:val="28"/>
        </w:rPr>
        <w:t>№ 427,</w:t>
      </w:r>
      <w:r w:rsidR="005C11FD">
        <w:rPr>
          <w:rFonts w:ascii="Times New Roman" w:hAnsi="Times New Roman" w:cs="Times New Roman"/>
          <w:sz w:val="28"/>
          <w:szCs w:val="28"/>
        </w:rPr>
        <w:t xml:space="preserve"> </w:t>
      </w:r>
      <w:r w:rsidR="00F55246" w:rsidRPr="00147128">
        <w:rPr>
          <w:rFonts w:ascii="Times New Roman" w:hAnsi="Times New Roman" w:cs="Times New Roman"/>
          <w:sz w:val="28"/>
          <w:szCs w:val="28"/>
        </w:rPr>
        <w:t xml:space="preserve">в предмет регулирования которого включены также работы </w:t>
      </w:r>
      <w:r w:rsidRPr="00147128">
        <w:rPr>
          <w:rFonts w:ascii="Times New Roman" w:hAnsi="Times New Roman" w:cs="Times New Roman"/>
          <w:sz w:val="28"/>
          <w:szCs w:val="28"/>
        </w:rPr>
        <w:br/>
      </w:r>
      <w:r w:rsidR="00F55246" w:rsidRPr="00147128">
        <w:rPr>
          <w:rFonts w:ascii="Times New Roman" w:hAnsi="Times New Roman" w:cs="Times New Roman"/>
          <w:sz w:val="28"/>
          <w:szCs w:val="28"/>
        </w:rPr>
        <w:t xml:space="preserve">по капитальному ремонту объектов капитального строительства. </w:t>
      </w:r>
    </w:p>
    <w:p w:rsidR="00C36115" w:rsidRPr="005C11FD" w:rsidRDefault="00F55246" w:rsidP="005C11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28">
        <w:rPr>
          <w:rFonts w:ascii="Times New Roman" w:hAnsi="Times New Roman" w:cs="Times New Roman"/>
          <w:sz w:val="28"/>
          <w:szCs w:val="28"/>
        </w:rPr>
        <w:t xml:space="preserve">Таким образом, у Правительства автономного округа отсутствуют полномочия по установлению порядка проверки сметной стоимости, </w:t>
      </w:r>
      <w:r w:rsidR="002D45F4" w:rsidRPr="00147128">
        <w:rPr>
          <w:rFonts w:ascii="Times New Roman" w:hAnsi="Times New Roman" w:cs="Times New Roman"/>
          <w:sz w:val="28"/>
          <w:szCs w:val="28"/>
        </w:rPr>
        <w:br/>
      </w:r>
      <w:r w:rsidRPr="0014712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C11FD" w:rsidRPr="0014712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147128">
        <w:rPr>
          <w:rFonts w:ascii="Times New Roman" w:hAnsi="Times New Roman" w:cs="Times New Roman"/>
          <w:sz w:val="28"/>
          <w:szCs w:val="28"/>
        </w:rPr>
        <w:t xml:space="preserve"> с чем постановление № 192-п подлежит отмене</w:t>
      </w:r>
      <w:r w:rsidR="00695226" w:rsidRPr="00147128">
        <w:rPr>
          <w:rFonts w:ascii="Times New Roman" w:hAnsi="Times New Roman" w:cs="Times New Roman"/>
          <w:sz w:val="28"/>
          <w:szCs w:val="28"/>
        </w:rPr>
        <w:t xml:space="preserve"> или</w:t>
      </w:r>
      <w:r w:rsidR="005C11FD">
        <w:rPr>
          <w:rFonts w:ascii="Times New Roman" w:hAnsi="Times New Roman" w:cs="Times New Roman"/>
          <w:sz w:val="28"/>
          <w:szCs w:val="28"/>
        </w:rPr>
        <w:t xml:space="preserve"> приведению </w:t>
      </w:r>
      <w:r w:rsidR="005C11FD">
        <w:rPr>
          <w:rFonts w:ascii="Times New Roman" w:hAnsi="Times New Roman" w:cs="Times New Roman"/>
          <w:sz w:val="28"/>
          <w:szCs w:val="28"/>
        </w:rPr>
        <w:br/>
        <w:t>в соответствие с действующим законодательством</w:t>
      </w:r>
      <w:r w:rsidR="00EF16C2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5C11FD">
        <w:rPr>
          <w:rFonts w:ascii="Times New Roman" w:hAnsi="Times New Roman" w:cs="Times New Roman"/>
          <w:sz w:val="28"/>
          <w:szCs w:val="28"/>
        </w:rPr>
        <w:t xml:space="preserve"> исключ</w:t>
      </w:r>
      <w:r w:rsidR="00EF16C2">
        <w:rPr>
          <w:rFonts w:ascii="Times New Roman" w:hAnsi="Times New Roman" w:cs="Times New Roman"/>
          <w:sz w:val="28"/>
          <w:szCs w:val="28"/>
        </w:rPr>
        <w:t>ения</w:t>
      </w:r>
      <w:r w:rsidR="00EF16C2">
        <w:rPr>
          <w:rFonts w:ascii="Times New Roman" w:hAnsi="Times New Roman" w:cs="Times New Roman"/>
          <w:sz w:val="28"/>
          <w:szCs w:val="28"/>
        </w:rPr>
        <w:br/>
      </w:r>
      <w:r w:rsidR="00695226" w:rsidRPr="005C11FD">
        <w:rPr>
          <w:rFonts w:ascii="Times New Roman" w:hAnsi="Times New Roman" w:cs="Times New Roman"/>
          <w:sz w:val="28"/>
          <w:szCs w:val="28"/>
        </w:rPr>
        <w:t>из него положени</w:t>
      </w:r>
      <w:r w:rsidR="00EF16C2">
        <w:rPr>
          <w:rFonts w:ascii="Times New Roman" w:hAnsi="Times New Roman" w:cs="Times New Roman"/>
          <w:sz w:val="28"/>
          <w:szCs w:val="28"/>
        </w:rPr>
        <w:t>й</w:t>
      </w:r>
      <w:r w:rsidR="00695226" w:rsidRPr="005C11FD">
        <w:rPr>
          <w:rFonts w:ascii="Times New Roman" w:hAnsi="Times New Roman" w:cs="Times New Roman"/>
          <w:sz w:val="28"/>
          <w:szCs w:val="28"/>
        </w:rPr>
        <w:t>, основанны</w:t>
      </w:r>
      <w:r w:rsidR="00EF16C2">
        <w:rPr>
          <w:rFonts w:ascii="Times New Roman" w:hAnsi="Times New Roman" w:cs="Times New Roman"/>
          <w:sz w:val="28"/>
          <w:szCs w:val="28"/>
        </w:rPr>
        <w:t>х</w:t>
      </w:r>
      <w:r w:rsidR="005C11FD">
        <w:rPr>
          <w:rFonts w:ascii="Times New Roman" w:hAnsi="Times New Roman" w:cs="Times New Roman"/>
          <w:sz w:val="28"/>
          <w:szCs w:val="28"/>
        </w:rPr>
        <w:t xml:space="preserve"> </w:t>
      </w:r>
      <w:r w:rsidR="00695226" w:rsidRPr="005C11FD">
        <w:rPr>
          <w:rFonts w:ascii="Times New Roman" w:hAnsi="Times New Roman" w:cs="Times New Roman"/>
          <w:sz w:val="28"/>
          <w:szCs w:val="28"/>
        </w:rPr>
        <w:t xml:space="preserve">на нормах Федерального закона № 39-ФЗ </w:t>
      </w:r>
      <w:r w:rsidR="005C11FD">
        <w:rPr>
          <w:rFonts w:ascii="Times New Roman" w:hAnsi="Times New Roman" w:cs="Times New Roman"/>
          <w:sz w:val="28"/>
          <w:szCs w:val="28"/>
        </w:rPr>
        <w:br/>
      </w:r>
      <w:r w:rsidR="00695226" w:rsidRPr="005C11FD">
        <w:rPr>
          <w:rFonts w:ascii="Times New Roman" w:hAnsi="Times New Roman" w:cs="Times New Roman"/>
          <w:sz w:val="28"/>
          <w:szCs w:val="28"/>
        </w:rPr>
        <w:t>и постановления № 124-п</w:t>
      </w:r>
      <w:r w:rsidR="00EF16C2">
        <w:rPr>
          <w:rFonts w:ascii="Times New Roman" w:hAnsi="Times New Roman" w:cs="Times New Roman"/>
          <w:sz w:val="28"/>
          <w:szCs w:val="28"/>
        </w:rPr>
        <w:t xml:space="preserve"> и</w:t>
      </w:r>
      <w:r w:rsidR="00695226" w:rsidRPr="005C11FD">
        <w:rPr>
          <w:rFonts w:ascii="Times New Roman" w:hAnsi="Times New Roman" w:cs="Times New Roman"/>
          <w:sz w:val="28"/>
          <w:szCs w:val="28"/>
        </w:rPr>
        <w:t xml:space="preserve"> замен</w:t>
      </w:r>
      <w:r w:rsidR="00EF16C2">
        <w:rPr>
          <w:rFonts w:ascii="Times New Roman" w:hAnsi="Times New Roman" w:cs="Times New Roman"/>
          <w:sz w:val="28"/>
          <w:szCs w:val="28"/>
        </w:rPr>
        <w:t>ы</w:t>
      </w:r>
      <w:r w:rsidR="00695226" w:rsidRPr="005C11FD">
        <w:rPr>
          <w:rFonts w:ascii="Times New Roman" w:hAnsi="Times New Roman" w:cs="Times New Roman"/>
          <w:sz w:val="28"/>
          <w:szCs w:val="28"/>
        </w:rPr>
        <w:t xml:space="preserve"> их ссылками на нормы Закона автономного округа от 24 октября 2013 года № 101-оз «О регулировании </w:t>
      </w:r>
      <w:proofErr w:type="gramStart"/>
      <w:r w:rsidR="00695226" w:rsidRPr="005C11FD">
        <w:rPr>
          <w:rFonts w:ascii="Times New Roman" w:hAnsi="Times New Roman" w:cs="Times New Roman"/>
          <w:sz w:val="28"/>
          <w:szCs w:val="28"/>
        </w:rPr>
        <w:lastRenderedPageBreak/>
        <w:t>отношений, направленных</w:t>
      </w:r>
      <w:r w:rsidR="005C11FD">
        <w:rPr>
          <w:rFonts w:ascii="Times New Roman" w:hAnsi="Times New Roman" w:cs="Times New Roman"/>
          <w:sz w:val="28"/>
          <w:szCs w:val="28"/>
        </w:rPr>
        <w:t xml:space="preserve"> </w:t>
      </w:r>
      <w:r w:rsidR="00695226" w:rsidRPr="005C11FD">
        <w:rPr>
          <w:rFonts w:ascii="Times New Roman" w:hAnsi="Times New Roman" w:cs="Times New Roman"/>
          <w:sz w:val="28"/>
          <w:szCs w:val="28"/>
        </w:rPr>
        <w:t xml:space="preserve">на функционирование контрактной системы </w:t>
      </w:r>
      <w:r w:rsidR="005C11FD">
        <w:rPr>
          <w:rFonts w:ascii="Times New Roman" w:hAnsi="Times New Roman" w:cs="Times New Roman"/>
          <w:sz w:val="28"/>
          <w:szCs w:val="28"/>
        </w:rPr>
        <w:br/>
      </w:r>
      <w:r w:rsidR="00695226" w:rsidRPr="005C11FD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61656A" w:rsidRPr="005C11FD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государственных нужд в Ханты-Мансийском автономном округе – Югре» и постановлени</w:t>
      </w:r>
      <w:r w:rsidR="00EF16C2">
        <w:rPr>
          <w:rFonts w:ascii="Times New Roman" w:hAnsi="Times New Roman" w:cs="Times New Roman"/>
          <w:sz w:val="28"/>
          <w:szCs w:val="28"/>
        </w:rPr>
        <w:t>я</w:t>
      </w:r>
      <w:r w:rsidR="0061656A" w:rsidRPr="005C11FD">
        <w:rPr>
          <w:rFonts w:ascii="Times New Roman" w:hAnsi="Times New Roman" w:cs="Times New Roman"/>
          <w:sz w:val="28"/>
          <w:szCs w:val="28"/>
        </w:rPr>
        <w:t xml:space="preserve"> Правительства автономного округа от 18 апреля 2014 года № 135-п </w:t>
      </w:r>
      <w:r w:rsidR="005C11FD">
        <w:rPr>
          <w:rFonts w:ascii="Times New Roman" w:hAnsi="Times New Roman" w:cs="Times New Roman"/>
          <w:sz w:val="28"/>
          <w:szCs w:val="28"/>
        </w:rPr>
        <w:br/>
      </w:r>
      <w:r w:rsidR="0061656A" w:rsidRPr="005C11FD">
        <w:rPr>
          <w:rFonts w:ascii="Times New Roman" w:hAnsi="Times New Roman" w:cs="Times New Roman"/>
          <w:sz w:val="28"/>
          <w:szCs w:val="28"/>
        </w:rPr>
        <w:t xml:space="preserve">«О Методических рекомендациях по применению методов определения </w:t>
      </w:r>
      <w:r w:rsidR="005C11FD">
        <w:rPr>
          <w:rFonts w:ascii="Times New Roman" w:hAnsi="Times New Roman" w:cs="Times New Roman"/>
          <w:sz w:val="28"/>
          <w:szCs w:val="28"/>
        </w:rPr>
        <w:br/>
      </w:r>
      <w:r w:rsidR="0061656A" w:rsidRPr="005C11FD">
        <w:rPr>
          <w:rFonts w:ascii="Times New Roman" w:hAnsi="Times New Roman" w:cs="Times New Roman"/>
          <w:sz w:val="28"/>
          <w:szCs w:val="28"/>
        </w:rPr>
        <w:t xml:space="preserve">и обоснования начальной (максимальной) цены контракта, цены контракта, заключаемого с единственным подрядчиком, при осуществлении работ </w:t>
      </w:r>
      <w:r w:rsidR="005C11FD">
        <w:rPr>
          <w:rFonts w:ascii="Times New Roman" w:hAnsi="Times New Roman" w:cs="Times New Roman"/>
          <w:sz w:val="28"/>
          <w:szCs w:val="28"/>
        </w:rPr>
        <w:br/>
      </w:r>
      <w:r w:rsidR="0061656A" w:rsidRPr="005C11FD">
        <w:rPr>
          <w:rFonts w:ascii="Times New Roman" w:hAnsi="Times New Roman" w:cs="Times New Roman"/>
          <w:sz w:val="28"/>
          <w:szCs w:val="28"/>
        </w:rPr>
        <w:t>по строительству, реконструкции, капитальному и текущему</w:t>
      </w:r>
      <w:proofErr w:type="gramEnd"/>
      <w:r w:rsidR="0061656A" w:rsidRPr="005C11FD">
        <w:rPr>
          <w:rFonts w:ascii="Times New Roman" w:hAnsi="Times New Roman" w:cs="Times New Roman"/>
          <w:sz w:val="28"/>
          <w:szCs w:val="28"/>
        </w:rPr>
        <w:t xml:space="preserve"> ремонту, </w:t>
      </w:r>
      <w:r w:rsidR="0061656A" w:rsidRPr="005C11FD">
        <w:rPr>
          <w:rFonts w:ascii="Times New Roman" w:hAnsi="Times New Roman" w:cs="Times New Roman"/>
          <w:sz w:val="28"/>
          <w:szCs w:val="28"/>
        </w:rPr>
        <w:br/>
        <w:t xml:space="preserve">архитектурно-строительному проектированию и инженерным изысканиям объекта капитального строительства» (далее – постановление № 135-п). При этом в постановление № 135-п </w:t>
      </w:r>
      <w:r w:rsidR="00147128" w:rsidRPr="005C11F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1656A" w:rsidRPr="005C11FD">
        <w:rPr>
          <w:rFonts w:ascii="Times New Roman" w:hAnsi="Times New Roman" w:cs="Times New Roman"/>
          <w:sz w:val="28"/>
          <w:szCs w:val="28"/>
        </w:rPr>
        <w:t xml:space="preserve">внести изменения, указав, что проверка сметной стоимости проводится в соответствии с порядком, утвержденным постановлением № 192-п. </w:t>
      </w:r>
      <w:r w:rsidR="00695226" w:rsidRPr="005C1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FAD" w:rsidRPr="005C11FD" w:rsidRDefault="00B64FAD" w:rsidP="005C11FD">
      <w:pPr>
        <w:pStyle w:val="ae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5C11FD">
        <w:rPr>
          <w:sz w:val="28"/>
          <w:szCs w:val="28"/>
        </w:rPr>
        <w:t>В связи с изложенным, целесообразность повторного проведения процедур, предусмотренных Порядком, отсутствует.</w:t>
      </w:r>
    </w:p>
    <w:p w:rsidR="00B64FAD" w:rsidRPr="005C11FD" w:rsidRDefault="00147128" w:rsidP="005C11FD">
      <w:pPr>
        <w:pStyle w:val="ae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5C11FD">
        <w:rPr>
          <w:sz w:val="28"/>
          <w:szCs w:val="28"/>
        </w:rPr>
        <w:t xml:space="preserve">В соответствии с пунктами 6.17, 6.18 Порядка, о принятом решении и сроках его исполнения прошу сообщить в уполномоченный орган </w:t>
      </w:r>
      <w:r w:rsidRPr="005C11FD">
        <w:rPr>
          <w:sz w:val="28"/>
          <w:szCs w:val="28"/>
        </w:rPr>
        <w:br/>
        <w:t xml:space="preserve">в течение 10 рабочих дней.  </w:t>
      </w:r>
      <w:r w:rsidR="00B64FAD" w:rsidRPr="005C11FD">
        <w:rPr>
          <w:sz w:val="28"/>
          <w:szCs w:val="28"/>
        </w:rPr>
        <w:t xml:space="preserve"> </w:t>
      </w:r>
    </w:p>
    <w:p w:rsidR="00195D0B" w:rsidRPr="005C11FD" w:rsidRDefault="00195D0B" w:rsidP="005C1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5C1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0E49" w:rsidRPr="00933810" w:rsidRDefault="00620E49" w:rsidP="005C1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bookmarkStart w:id="3" w:name="EdsBorder"/>
          <w:p w:rsidR="000B30E4" w:rsidRPr="00365A46" w:rsidRDefault="00624276" w:rsidP="0055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506ABF1" wp14:editId="2BFF15F1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4" o:spid="_x0000_s1026" style="position:absolute;margin-left:156.05pt;margin-top:2.3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8IrFPN8AAAAJAQAADwAA&#10;AAAAAAAAAAAAAAD5BwAAZHJzL2Rvd25yZXYueG1sUEsBAi0ACgAAAAAAAAAhAHcmKAMrEAAAKxAA&#10;ABUAAAAAAAAAAAAAAAAABQkAAGRycy9tZWRpYS9pbWFnZTEuanBlZ1BLBQYAAAAABgAGAH0BAABj&#10;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4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proofErr w:type="gramStart"/>
            <w:r w:rsidR="0055629A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="0055629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  <w:r w:rsidR="00620E4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Департамента</w:t>
            </w:r>
          </w:p>
        </w:tc>
        <w:tc>
          <w:tcPr>
            <w:tcW w:w="390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A94833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A94833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052" w:type="dxa"/>
          </w:tcPr>
          <w:p w:rsidR="00620E49" w:rsidRDefault="00620E49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29A" w:rsidRDefault="0055629A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76" w:rsidRPr="00465FC6" w:rsidRDefault="00620E49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A122D" w:rsidRDefault="00FA122D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A122D" w:rsidRDefault="00FA122D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A122D" w:rsidRDefault="00FA122D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A122D" w:rsidRDefault="00FA122D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0E49" w:rsidRPr="00620E49" w:rsidRDefault="0026592F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Кон</w:t>
      </w:r>
      <w:r w:rsidR="00620E49" w:rsidRPr="00620E49">
        <w:rPr>
          <w:rFonts w:ascii="Times New Roman" w:hAnsi="Times New Roman" w:cs="Times New Roman"/>
          <w:sz w:val="16"/>
          <w:szCs w:val="16"/>
        </w:rPr>
        <w:t xml:space="preserve">сультант отдела оценки регулирующего воздействия </w:t>
      </w:r>
    </w:p>
    <w:p w:rsidR="00620E49" w:rsidRPr="00620E49" w:rsidRDefault="00620E49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0E49">
        <w:rPr>
          <w:rFonts w:ascii="Times New Roman" w:hAnsi="Times New Roman" w:cs="Times New Roman"/>
          <w:sz w:val="16"/>
          <w:szCs w:val="16"/>
        </w:rPr>
        <w:t xml:space="preserve">и экспертизы административных регламентов </w:t>
      </w:r>
    </w:p>
    <w:p w:rsidR="00620E49" w:rsidRPr="00620E49" w:rsidRDefault="00620E49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0E49">
        <w:rPr>
          <w:rFonts w:ascii="Times New Roman" w:hAnsi="Times New Roman" w:cs="Times New Roman"/>
          <w:sz w:val="16"/>
          <w:szCs w:val="16"/>
        </w:rPr>
        <w:t>управления государственного реформирования</w:t>
      </w:r>
    </w:p>
    <w:p w:rsidR="00655734" w:rsidRPr="00D64FB3" w:rsidRDefault="00620E49" w:rsidP="00620E4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0E49">
        <w:rPr>
          <w:rFonts w:ascii="Times New Roman" w:hAnsi="Times New Roman" w:cs="Times New Roman"/>
          <w:sz w:val="16"/>
          <w:szCs w:val="16"/>
        </w:rPr>
        <w:t>Лейба Алексей Леонидович, тел. 33-10-06</w:t>
      </w:r>
    </w:p>
    <w:sectPr w:rsidR="00655734" w:rsidRPr="00D64FB3" w:rsidSect="00C82B2D">
      <w:headerReference w:type="default" r:id="rId15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B3" w:rsidRDefault="009A4BB3" w:rsidP="00617B40">
      <w:pPr>
        <w:spacing w:after="0" w:line="240" w:lineRule="auto"/>
      </w:pPr>
      <w:r>
        <w:separator/>
      </w:r>
    </w:p>
  </w:endnote>
  <w:endnote w:type="continuationSeparator" w:id="0">
    <w:p w:rsidR="009A4BB3" w:rsidRDefault="009A4BB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B3" w:rsidRDefault="009A4BB3" w:rsidP="00617B40">
      <w:pPr>
        <w:spacing w:after="0" w:line="240" w:lineRule="auto"/>
      </w:pPr>
      <w:r>
        <w:separator/>
      </w:r>
    </w:p>
  </w:footnote>
  <w:footnote w:type="continuationSeparator" w:id="0">
    <w:p w:rsidR="009A4BB3" w:rsidRDefault="009A4BB3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361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51BC4" w:rsidRDefault="00251BC4">
        <w:pPr>
          <w:pStyle w:val="a6"/>
          <w:jc w:val="center"/>
        </w:pPr>
      </w:p>
      <w:p w:rsidR="00251BC4" w:rsidRDefault="00251BC4">
        <w:pPr>
          <w:pStyle w:val="a6"/>
          <w:jc w:val="center"/>
        </w:pPr>
      </w:p>
      <w:p w:rsidR="00251BC4" w:rsidRDefault="00251BC4">
        <w:pPr>
          <w:pStyle w:val="a6"/>
          <w:jc w:val="center"/>
        </w:pPr>
      </w:p>
      <w:p w:rsidR="00251BC4" w:rsidRPr="008C1B60" w:rsidRDefault="00251BC4">
        <w:pPr>
          <w:pStyle w:val="a6"/>
          <w:jc w:val="center"/>
          <w:rPr>
            <w:rFonts w:ascii="Times New Roman" w:hAnsi="Times New Roman" w:cs="Times New Roman"/>
          </w:rPr>
        </w:pPr>
        <w:r w:rsidRPr="008C1B60">
          <w:rPr>
            <w:rFonts w:ascii="Times New Roman" w:hAnsi="Times New Roman" w:cs="Times New Roman"/>
          </w:rPr>
          <w:fldChar w:fldCharType="begin"/>
        </w:r>
        <w:r w:rsidRPr="008C1B60">
          <w:rPr>
            <w:rFonts w:ascii="Times New Roman" w:hAnsi="Times New Roman" w:cs="Times New Roman"/>
          </w:rPr>
          <w:instrText>PAGE   \* MERGEFORMAT</w:instrText>
        </w:r>
        <w:r w:rsidRPr="008C1B60">
          <w:rPr>
            <w:rFonts w:ascii="Times New Roman" w:hAnsi="Times New Roman" w:cs="Times New Roman"/>
          </w:rPr>
          <w:fldChar w:fldCharType="separate"/>
        </w:r>
        <w:r w:rsidR="00E642FC">
          <w:rPr>
            <w:rFonts w:ascii="Times New Roman" w:hAnsi="Times New Roman" w:cs="Times New Roman"/>
            <w:noProof/>
          </w:rPr>
          <w:t>5</w:t>
        </w:r>
        <w:r w:rsidRPr="008C1B60">
          <w:rPr>
            <w:rFonts w:ascii="Times New Roman" w:hAnsi="Times New Roman" w:cs="Times New Roman"/>
          </w:rPr>
          <w:fldChar w:fldCharType="end"/>
        </w:r>
      </w:p>
    </w:sdtContent>
  </w:sdt>
  <w:p w:rsidR="00251BC4" w:rsidRDefault="00251B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7BAB"/>
    <w:multiLevelType w:val="hybridMultilevel"/>
    <w:tmpl w:val="51F2118A"/>
    <w:lvl w:ilvl="0" w:tplc="E8A21E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F02D6B"/>
    <w:multiLevelType w:val="hybridMultilevel"/>
    <w:tmpl w:val="017C4AB4"/>
    <w:lvl w:ilvl="0" w:tplc="25D0F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CD2D46"/>
    <w:multiLevelType w:val="hybridMultilevel"/>
    <w:tmpl w:val="0244319C"/>
    <w:lvl w:ilvl="0" w:tplc="E160D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E46784"/>
    <w:multiLevelType w:val="hybridMultilevel"/>
    <w:tmpl w:val="AD0AEC9E"/>
    <w:lvl w:ilvl="0" w:tplc="AFDC3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427523"/>
    <w:multiLevelType w:val="hybridMultilevel"/>
    <w:tmpl w:val="261A3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13767"/>
    <w:multiLevelType w:val="hybridMultilevel"/>
    <w:tmpl w:val="97C04026"/>
    <w:lvl w:ilvl="0" w:tplc="6DBC5634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134FF1"/>
    <w:multiLevelType w:val="hybridMultilevel"/>
    <w:tmpl w:val="A04AA18C"/>
    <w:lvl w:ilvl="0" w:tplc="090207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5890AEC"/>
    <w:multiLevelType w:val="hybridMultilevel"/>
    <w:tmpl w:val="ABE03944"/>
    <w:lvl w:ilvl="0" w:tplc="92CE96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5BC2D54"/>
    <w:multiLevelType w:val="hybridMultilevel"/>
    <w:tmpl w:val="9B64EA68"/>
    <w:lvl w:ilvl="0" w:tplc="0D442E82">
      <w:start w:val="1"/>
      <w:numFmt w:val="decimal"/>
      <w:lvlText w:val="%1)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CB3327"/>
    <w:multiLevelType w:val="hybridMultilevel"/>
    <w:tmpl w:val="242275D0"/>
    <w:lvl w:ilvl="0" w:tplc="5B288A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02145D"/>
    <w:multiLevelType w:val="hybridMultilevel"/>
    <w:tmpl w:val="E0560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412"/>
    <w:rsid w:val="00000F8C"/>
    <w:rsid w:val="00002A6F"/>
    <w:rsid w:val="00003A1E"/>
    <w:rsid w:val="00006CBD"/>
    <w:rsid w:val="00012153"/>
    <w:rsid w:val="000239A9"/>
    <w:rsid w:val="00025B4D"/>
    <w:rsid w:val="000333BE"/>
    <w:rsid w:val="00034EA1"/>
    <w:rsid w:val="00036DE9"/>
    <w:rsid w:val="000553F6"/>
    <w:rsid w:val="00055AB4"/>
    <w:rsid w:val="00080799"/>
    <w:rsid w:val="00084711"/>
    <w:rsid w:val="000933F5"/>
    <w:rsid w:val="0009477E"/>
    <w:rsid w:val="00094C89"/>
    <w:rsid w:val="000A20DE"/>
    <w:rsid w:val="000A6A56"/>
    <w:rsid w:val="000B0FD7"/>
    <w:rsid w:val="000B30E4"/>
    <w:rsid w:val="000B4C48"/>
    <w:rsid w:val="000B6A8A"/>
    <w:rsid w:val="000B6BD3"/>
    <w:rsid w:val="000C0D10"/>
    <w:rsid w:val="000D2E27"/>
    <w:rsid w:val="000D5824"/>
    <w:rsid w:val="000D6C15"/>
    <w:rsid w:val="000E12FE"/>
    <w:rsid w:val="000E1577"/>
    <w:rsid w:val="000E2AD9"/>
    <w:rsid w:val="000F242D"/>
    <w:rsid w:val="000F379F"/>
    <w:rsid w:val="000F3E2C"/>
    <w:rsid w:val="000F42CB"/>
    <w:rsid w:val="0010060D"/>
    <w:rsid w:val="00112D73"/>
    <w:rsid w:val="00120D40"/>
    <w:rsid w:val="00126B28"/>
    <w:rsid w:val="00135ED7"/>
    <w:rsid w:val="00147128"/>
    <w:rsid w:val="00147732"/>
    <w:rsid w:val="00150967"/>
    <w:rsid w:val="00150AD2"/>
    <w:rsid w:val="00165D39"/>
    <w:rsid w:val="00167936"/>
    <w:rsid w:val="00167D0E"/>
    <w:rsid w:val="00170A3C"/>
    <w:rsid w:val="00174F4E"/>
    <w:rsid w:val="00182B80"/>
    <w:rsid w:val="001847D2"/>
    <w:rsid w:val="00184D8B"/>
    <w:rsid w:val="00185D06"/>
    <w:rsid w:val="0018600B"/>
    <w:rsid w:val="00186A59"/>
    <w:rsid w:val="00192897"/>
    <w:rsid w:val="00195D0B"/>
    <w:rsid w:val="001A67CB"/>
    <w:rsid w:val="001C5C3F"/>
    <w:rsid w:val="001D0388"/>
    <w:rsid w:val="001D53CB"/>
    <w:rsid w:val="001F4F66"/>
    <w:rsid w:val="00221D4D"/>
    <w:rsid w:val="00225C7D"/>
    <w:rsid w:val="0022711A"/>
    <w:rsid w:val="002300FD"/>
    <w:rsid w:val="00234040"/>
    <w:rsid w:val="00241101"/>
    <w:rsid w:val="00241EE2"/>
    <w:rsid w:val="002501A8"/>
    <w:rsid w:val="00250DC2"/>
    <w:rsid w:val="0025124A"/>
    <w:rsid w:val="00251BC4"/>
    <w:rsid w:val="002529F0"/>
    <w:rsid w:val="00261D49"/>
    <w:rsid w:val="00264604"/>
    <w:rsid w:val="0026592F"/>
    <w:rsid w:val="00266067"/>
    <w:rsid w:val="0027058D"/>
    <w:rsid w:val="0027112B"/>
    <w:rsid w:val="00273739"/>
    <w:rsid w:val="002752B2"/>
    <w:rsid w:val="002A0832"/>
    <w:rsid w:val="002A25D4"/>
    <w:rsid w:val="002A6AE1"/>
    <w:rsid w:val="002A75A0"/>
    <w:rsid w:val="002B7ED0"/>
    <w:rsid w:val="002C3D3A"/>
    <w:rsid w:val="002D0994"/>
    <w:rsid w:val="002D293E"/>
    <w:rsid w:val="002D45F4"/>
    <w:rsid w:val="002D4E52"/>
    <w:rsid w:val="002E3C4E"/>
    <w:rsid w:val="002E3FB0"/>
    <w:rsid w:val="002E758D"/>
    <w:rsid w:val="002E7E17"/>
    <w:rsid w:val="002F3132"/>
    <w:rsid w:val="00301280"/>
    <w:rsid w:val="00310F75"/>
    <w:rsid w:val="003260DA"/>
    <w:rsid w:val="0032742C"/>
    <w:rsid w:val="00330B09"/>
    <w:rsid w:val="00333605"/>
    <w:rsid w:val="00343BF0"/>
    <w:rsid w:val="00345884"/>
    <w:rsid w:val="00357AF7"/>
    <w:rsid w:val="0036066D"/>
    <w:rsid w:val="003624D8"/>
    <w:rsid w:val="00365A46"/>
    <w:rsid w:val="0036793D"/>
    <w:rsid w:val="00395B63"/>
    <w:rsid w:val="0039641B"/>
    <w:rsid w:val="00397EFC"/>
    <w:rsid w:val="003A42BB"/>
    <w:rsid w:val="003B3810"/>
    <w:rsid w:val="003B395D"/>
    <w:rsid w:val="003C551B"/>
    <w:rsid w:val="003C5B12"/>
    <w:rsid w:val="003D02DB"/>
    <w:rsid w:val="003D3EF4"/>
    <w:rsid w:val="003E1E50"/>
    <w:rsid w:val="003E2BC3"/>
    <w:rsid w:val="003E7731"/>
    <w:rsid w:val="003F2416"/>
    <w:rsid w:val="003F3603"/>
    <w:rsid w:val="0040446D"/>
    <w:rsid w:val="00404BE7"/>
    <w:rsid w:val="004165E5"/>
    <w:rsid w:val="0041692A"/>
    <w:rsid w:val="00417101"/>
    <w:rsid w:val="00422070"/>
    <w:rsid w:val="004274DD"/>
    <w:rsid w:val="00431272"/>
    <w:rsid w:val="004320B3"/>
    <w:rsid w:val="004333EE"/>
    <w:rsid w:val="00441F16"/>
    <w:rsid w:val="0044500A"/>
    <w:rsid w:val="0044562F"/>
    <w:rsid w:val="004502D5"/>
    <w:rsid w:val="00451124"/>
    <w:rsid w:val="004617C7"/>
    <w:rsid w:val="004622A1"/>
    <w:rsid w:val="00465FC6"/>
    <w:rsid w:val="00470F4B"/>
    <w:rsid w:val="00473493"/>
    <w:rsid w:val="00474F78"/>
    <w:rsid w:val="0048186B"/>
    <w:rsid w:val="00486088"/>
    <w:rsid w:val="00490107"/>
    <w:rsid w:val="004A124C"/>
    <w:rsid w:val="004A1430"/>
    <w:rsid w:val="004A1861"/>
    <w:rsid w:val="004A3C11"/>
    <w:rsid w:val="004A6B8C"/>
    <w:rsid w:val="004B28BF"/>
    <w:rsid w:val="004B590F"/>
    <w:rsid w:val="004B7C06"/>
    <w:rsid w:val="004C069C"/>
    <w:rsid w:val="004C7125"/>
    <w:rsid w:val="004D595C"/>
    <w:rsid w:val="004D6BB0"/>
    <w:rsid w:val="004E50AE"/>
    <w:rsid w:val="004E6085"/>
    <w:rsid w:val="004F6351"/>
    <w:rsid w:val="004F67AA"/>
    <w:rsid w:val="004F72DA"/>
    <w:rsid w:val="004F73EC"/>
    <w:rsid w:val="004F7CDE"/>
    <w:rsid w:val="00503726"/>
    <w:rsid w:val="00512723"/>
    <w:rsid w:val="0052477E"/>
    <w:rsid w:val="00525320"/>
    <w:rsid w:val="00526754"/>
    <w:rsid w:val="00530892"/>
    <w:rsid w:val="00532B62"/>
    <w:rsid w:val="00532CA8"/>
    <w:rsid w:val="005439BD"/>
    <w:rsid w:val="005444CD"/>
    <w:rsid w:val="00551BE0"/>
    <w:rsid w:val="0055629A"/>
    <w:rsid w:val="00572631"/>
    <w:rsid w:val="00597322"/>
    <w:rsid w:val="005A1577"/>
    <w:rsid w:val="005A53DB"/>
    <w:rsid w:val="005A653A"/>
    <w:rsid w:val="005A66B0"/>
    <w:rsid w:val="005B2935"/>
    <w:rsid w:val="005B525A"/>
    <w:rsid w:val="005B67A9"/>
    <w:rsid w:val="005B7083"/>
    <w:rsid w:val="005C11FD"/>
    <w:rsid w:val="005C5BDD"/>
    <w:rsid w:val="005D5C72"/>
    <w:rsid w:val="005E230E"/>
    <w:rsid w:val="005E4F8E"/>
    <w:rsid w:val="005F0306"/>
    <w:rsid w:val="005F0864"/>
    <w:rsid w:val="005F0FB6"/>
    <w:rsid w:val="005F61A3"/>
    <w:rsid w:val="005F6449"/>
    <w:rsid w:val="00603AF6"/>
    <w:rsid w:val="0060533E"/>
    <w:rsid w:val="0061656A"/>
    <w:rsid w:val="00617B40"/>
    <w:rsid w:val="00620E49"/>
    <w:rsid w:val="00623C81"/>
    <w:rsid w:val="00624276"/>
    <w:rsid w:val="00626321"/>
    <w:rsid w:val="00626B7E"/>
    <w:rsid w:val="00635ADA"/>
    <w:rsid w:val="00635B43"/>
    <w:rsid w:val="00636F28"/>
    <w:rsid w:val="0064343F"/>
    <w:rsid w:val="00655734"/>
    <w:rsid w:val="00656148"/>
    <w:rsid w:val="006615CF"/>
    <w:rsid w:val="00665575"/>
    <w:rsid w:val="006716E8"/>
    <w:rsid w:val="00672203"/>
    <w:rsid w:val="006722F9"/>
    <w:rsid w:val="00680790"/>
    <w:rsid w:val="00681196"/>
    <w:rsid w:val="0068188F"/>
    <w:rsid w:val="00695226"/>
    <w:rsid w:val="00695D5A"/>
    <w:rsid w:val="006A5B30"/>
    <w:rsid w:val="006B1282"/>
    <w:rsid w:val="006C00AC"/>
    <w:rsid w:val="006C0AAD"/>
    <w:rsid w:val="006C2E96"/>
    <w:rsid w:val="006C37AF"/>
    <w:rsid w:val="006C77B8"/>
    <w:rsid w:val="006C7EEA"/>
    <w:rsid w:val="006D18AE"/>
    <w:rsid w:val="006D4394"/>
    <w:rsid w:val="006D495B"/>
    <w:rsid w:val="006E28F5"/>
    <w:rsid w:val="006F5CDE"/>
    <w:rsid w:val="007059D2"/>
    <w:rsid w:val="00715FA3"/>
    <w:rsid w:val="007343BF"/>
    <w:rsid w:val="00747CD5"/>
    <w:rsid w:val="007533E9"/>
    <w:rsid w:val="00754667"/>
    <w:rsid w:val="007559C9"/>
    <w:rsid w:val="0077481C"/>
    <w:rsid w:val="007769E5"/>
    <w:rsid w:val="00781BCF"/>
    <w:rsid w:val="00787EE5"/>
    <w:rsid w:val="00787F47"/>
    <w:rsid w:val="007A0722"/>
    <w:rsid w:val="007A3D53"/>
    <w:rsid w:val="007C03CE"/>
    <w:rsid w:val="007C5828"/>
    <w:rsid w:val="007C6BCF"/>
    <w:rsid w:val="007D07EB"/>
    <w:rsid w:val="007D37F2"/>
    <w:rsid w:val="007D7A95"/>
    <w:rsid w:val="007E462A"/>
    <w:rsid w:val="007F0704"/>
    <w:rsid w:val="007F6F56"/>
    <w:rsid w:val="008005B1"/>
    <w:rsid w:val="00802B6A"/>
    <w:rsid w:val="008053F1"/>
    <w:rsid w:val="00805A4C"/>
    <w:rsid w:val="00811FBF"/>
    <w:rsid w:val="00814DFA"/>
    <w:rsid w:val="00821D8F"/>
    <w:rsid w:val="008220C7"/>
    <w:rsid w:val="00822F9D"/>
    <w:rsid w:val="00824AA4"/>
    <w:rsid w:val="00840CBD"/>
    <w:rsid w:val="00843228"/>
    <w:rsid w:val="008459BB"/>
    <w:rsid w:val="00851787"/>
    <w:rsid w:val="00855AFF"/>
    <w:rsid w:val="008604E0"/>
    <w:rsid w:val="00864A6E"/>
    <w:rsid w:val="00866C31"/>
    <w:rsid w:val="00871CC2"/>
    <w:rsid w:val="00875973"/>
    <w:rsid w:val="00875DF3"/>
    <w:rsid w:val="00877A30"/>
    <w:rsid w:val="00886731"/>
    <w:rsid w:val="00887852"/>
    <w:rsid w:val="008A2D6B"/>
    <w:rsid w:val="008C1B60"/>
    <w:rsid w:val="008C2ACB"/>
    <w:rsid w:val="008D6252"/>
    <w:rsid w:val="008E03E4"/>
    <w:rsid w:val="008E4601"/>
    <w:rsid w:val="008E7B4B"/>
    <w:rsid w:val="00900028"/>
    <w:rsid w:val="00903CF1"/>
    <w:rsid w:val="00924A71"/>
    <w:rsid w:val="00927695"/>
    <w:rsid w:val="009306E4"/>
    <w:rsid w:val="00933810"/>
    <w:rsid w:val="00936134"/>
    <w:rsid w:val="009369C5"/>
    <w:rsid w:val="009449F8"/>
    <w:rsid w:val="0096338B"/>
    <w:rsid w:val="0096487D"/>
    <w:rsid w:val="009649F9"/>
    <w:rsid w:val="0096643F"/>
    <w:rsid w:val="00970012"/>
    <w:rsid w:val="0098621E"/>
    <w:rsid w:val="009917B5"/>
    <w:rsid w:val="009A231B"/>
    <w:rsid w:val="009A2A5C"/>
    <w:rsid w:val="009A4BB3"/>
    <w:rsid w:val="009B40BE"/>
    <w:rsid w:val="009C0855"/>
    <w:rsid w:val="009C1751"/>
    <w:rsid w:val="009E2CD1"/>
    <w:rsid w:val="009E55E6"/>
    <w:rsid w:val="009E6A68"/>
    <w:rsid w:val="009F5C91"/>
    <w:rsid w:val="009F6EC2"/>
    <w:rsid w:val="009F7806"/>
    <w:rsid w:val="00A14960"/>
    <w:rsid w:val="00A26D82"/>
    <w:rsid w:val="00A33D50"/>
    <w:rsid w:val="00A52DAF"/>
    <w:rsid w:val="00A5522D"/>
    <w:rsid w:val="00A6216F"/>
    <w:rsid w:val="00A66C33"/>
    <w:rsid w:val="00A70349"/>
    <w:rsid w:val="00A70F43"/>
    <w:rsid w:val="00A85D8D"/>
    <w:rsid w:val="00A94833"/>
    <w:rsid w:val="00AB2789"/>
    <w:rsid w:val="00AB3A45"/>
    <w:rsid w:val="00AB43A6"/>
    <w:rsid w:val="00AC0A5B"/>
    <w:rsid w:val="00AC16A7"/>
    <w:rsid w:val="00AC194A"/>
    <w:rsid w:val="00AC1B72"/>
    <w:rsid w:val="00AC3FBD"/>
    <w:rsid w:val="00AD0E55"/>
    <w:rsid w:val="00AD697A"/>
    <w:rsid w:val="00AE3A6B"/>
    <w:rsid w:val="00AE3C27"/>
    <w:rsid w:val="00AE4737"/>
    <w:rsid w:val="00AE51A8"/>
    <w:rsid w:val="00AF5E01"/>
    <w:rsid w:val="00AF7031"/>
    <w:rsid w:val="00B051EB"/>
    <w:rsid w:val="00B17E67"/>
    <w:rsid w:val="00B2079F"/>
    <w:rsid w:val="00B2259C"/>
    <w:rsid w:val="00B31482"/>
    <w:rsid w:val="00B34FA1"/>
    <w:rsid w:val="00B40DB2"/>
    <w:rsid w:val="00B45B9C"/>
    <w:rsid w:val="00B45F61"/>
    <w:rsid w:val="00B45FAB"/>
    <w:rsid w:val="00B50F6F"/>
    <w:rsid w:val="00B52962"/>
    <w:rsid w:val="00B53364"/>
    <w:rsid w:val="00B53A62"/>
    <w:rsid w:val="00B55716"/>
    <w:rsid w:val="00B55F42"/>
    <w:rsid w:val="00B56971"/>
    <w:rsid w:val="00B626AF"/>
    <w:rsid w:val="00B64FAD"/>
    <w:rsid w:val="00B761F1"/>
    <w:rsid w:val="00B76CD1"/>
    <w:rsid w:val="00B80872"/>
    <w:rsid w:val="00B80DCE"/>
    <w:rsid w:val="00B81A2D"/>
    <w:rsid w:val="00B832BB"/>
    <w:rsid w:val="00B83C46"/>
    <w:rsid w:val="00B850AB"/>
    <w:rsid w:val="00B954B6"/>
    <w:rsid w:val="00B95A4D"/>
    <w:rsid w:val="00B970D3"/>
    <w:rsid w:val="00BA46DD"/>
    <w:rsid w:val="00BB1720"/>
    <w:rsid w:val="00BB6639"/>
    <w:rsid w:val="00BB794D"/>
    <w:rsid w:val="00BC715A"/>
    <w:rsid w:val="00BD2EA0"/>
    <w:rsid w:val="00BD6590"/>
    <w:rsid w:val="00BD6F37"/>
    <w:rsid w:val="00BE2AF4"/>
    <w:rsid w:val="00BE6AB7"/>
    <w:rsid w:val="00BF2253"/>
    <w:rsid w:val="00BF262A"/>
    <w:rsid w:val="00C002B4"/>
    <w:rsid w:val="00C07B20"/>
    <w:rsid w:val="00C16253"/>
    <w:rsid w:val="00C21D1F"/>
    <w:rsid w:val="00C239F1"/>
    <w:rsid w:val="00C26A51"/>
    <w:rsid w:val="00C36115"/>
    <w:rsid w:val="00C36F0C"/>
    <w:rsid w:val="00C36F5A"/>
    <w:rsid w:val="00C408BB"/>
    <w:rsid w:val="00C419DA"/>
    <w:rsid w:val="00C43E92"/>
    <w:rsid w:val="00C50D42"/>
    <w:rsid w:val="00C51F70"/>
    <w:rsid w:val="00C56CE1"/>
    <w:rsid w:val="00C62A34"/>
    <w:rsid w:val="00C65AEE"/>
    <w:rsid w:val="00C7412C"/>
    <w:rsid w:val="00C82B2D"/>
    <w:rsid w:val="00C86EB1"/>
    <w:rsid w:val="00CA3062"/>
    <w:rsid w:val="00CA7141"/>
    <w:rsid w:val="00CC7C2A"/>
    <w:rsid w:val="00CD10B8"/>
    <w:rsid w:val="00CD492F"/>
    <w:rsid w:val="00CE0226"/>
    <w:rsid w:val="00CF3794"/>
    <w:rsid w:val="00CF44D0"/>
    <w:rsid w:val="00CF744D"/>
    <w:rsid w:val="00D007DF"/>
    <w:rsid w:val="00D03C87"/>
    <w:rsid w:val="00D155CC"/>
    <w:rsid w:val="00D173A2"/>
    <w:rsid w:val="00D20948"/>
    <w:rsid w:val="00D20B04"/>
    <w:rsid w:val="00D26095"/>
    <w:rsid w:val="00D26B41"/>
    <w:rsid w:val="00D2777C"/>
    <w:rsid w:val="00D37DC4"/>
    <w:rsid w:val="00D44882"/>
    <w:rsid w:val="00D4701F"/>
    <w:rsid w:val="00D503A1"/>
    <w:rsid w:val="00D508C0"/>
    <w:rsid w:val="00D53054"/>
    <w:rsid w:val="00D6176F"/>
    <w:rsid w:val="00D64FB3"/>
    <w:rsid w:val="00D7558A"/>
    <w:rsid w:val="00D76D2B"/>
    <w:rsid w:val="00D8061E"/>
    <w:rsid w:val="00D94624"/>
    <w:rsid w:val="00DA44B3"/>
    <w:rsid w:val="00DB032D"/>
    <w:rsid w:val="00DB0ECB"/>
    <w:rsid w:val="00DD2127"/>
    <w:rsid w:val="00DD4C8F"/>
    <w:rsid w:val="00DE12FA"/>
    <w:rsid w:val="00DF4845"/>
    <w:rsid w:val="00E024DC"/>
    <w:rsid w:val="00E05238"/>
    <w:rsid w:val="00E05262"/>
    <w:rsid w:val="00E1561A"/>
    <w:rsid w:val="00E24823"/>
    <w:rsid w:val="00E26486"/>
    <w:rsid w:val="00E317C4"/>
    <w:rsid w:val="00E41DD9"/>
    <w:rsid w:val="00E46C54"/>
    <w:rsid w:val="00E516F7"/>
    <w:rsid w:val="00E624C3"/>
    <w:rsid w:val="00E642FC"/>
    <w:rsid w:val="00E65BB3"/>
    <w:rsid w:val="00E7548C"/>
    <w:rsid w:val="00E805F9"/>
    <w:rsid w:val="00E81265"/>
    <w:rsid w:val="00E85FA7"/>
    <w:rsid w:val="00E86334"/>
    <w:rsid w:val="00E938E6"/>
    <w:rsid w:val="00E941EE"/>
    <w:rsid w:val="00E97225"/>
    <w:rsid w:val="00E97607"/>
    <w:rsid w:val="00EA0A44"/>
    <w:rsid w:val="00EB6413"/>
    <w:rsid w:val="00EB7E90"/>
    <w:rsid w:val="00EC048E"/>
    <w:rsid w:val="00ED01A2"/>
    <w:rsid w:val="00ED5983"/>
    <w:rsid w:val="00ED7247"/>
    <w:rsid w:val="00EE7C04"/>
    <w:rsid w:val="00EF0E56"/>
    <w:rsid w:val="00EF16C2"/>
    <w:rsid w:val="00EF1EE3"/>
    <w:rsid w:val="00EF214F"/>
    <w:rsid w:val="00EF7EDB"/>
    <w:rsid w:val="00F06D63"/>
    <w:rsid w:val="00F114E8"/>
    <w:rsid w:val="00F120E8"/>
    <w:rsid w:val="00F155DA"/>
    <w:rsid w:val="00F262C9"/>
    <w:rsid w:val="00F300CE"/>
    <w:rsid w:val="00F34C22"/>
    <w:rsid w:val="00F36B5B"/>
    <w:rsid w:val="00F44053"/>
    <w:rsid w:val="00F449DF"/>
    <w:rsid w:val="00F478C2"/>
    <w:rsid w:val="00F506C3"/>
    <w:rsid w:val="00F55246"/>
    <w:rsid w:val="00F55E37"/>
    <w:rsid w:val="00F71DD3"/>
    <w:rsid w:val="00F765C7"/>
    <w:rsid w:val="00F76B27"/>
    <w:rsid w:val="00F80CC2"/>
    <w:rsid w:val="00F80D2A"/>
    <w:rsid w:val="00F819FD"/>
    <w:rsid w:val="00F91187"/>
    <w:rsid w:val="00FA122D"/>
    <w:rsid w:val="00FA20F7"/>
    <w:rsid w:val="00FA357B"/>
    <w:rsid w:val="00FA4CF5"/>
    <w:rsid w:val="00FC1C7B"/>
    <w:rsid w:val="00FC3FBE"/>
    <w:rsid w:val="00FC4F82"/>
    <w:rsid w:val="00FC6C75"/>
    <w:rsid w:val="00FC7B51"/>
    <w:rsid w:val="00FD5829"/>
    <w:rsid w:val="00FE367D"/>
    <w:rsid w:val="00FE5856"/>
    <w:rsid w:val="00FE71F9"/>
    <w:rsid w:val="00FF023C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E4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20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875DF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75DF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75D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E4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20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875DF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75DF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75D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E73C4AFFA7F5733A0EEF126460A6C55C92688B5E37B17F377FD00E8CBB1D6845B4D6663103F0CBY6Y9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7C469-7F7E-40FA-A5B8-485F7E2A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2018-07-04T05:45:00Z</dcterms:created>
  <dcterms:modified xsi:type="dcterms:W3CDTF">2018-07-11T04:47:00Z</dcterms:modified>
</cp:coreProperties>
</file>