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33" w:rsidRDefault="007765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B456C" w:rsidRDefault="009A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вопросов, предлагаемых к обсуждению </w:t>
      </w:r>
      <w:r>
        <w:rPr>
          <w:rFonts w:ascii="Times New Roman" w:hAnsi="Times New Roman" w:cs="Times New Roman"/>
          <w:sz w:val="28"/>
          <w:szCs w:val="28"/>
        </w:rPr>
        <w:t>(опросный лист)</w:t>
      </w:r>
    </w:p>
    <w:p w:rsidR="009B456C" w:rsidRDefault="009B4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9B456C">
        <w:tc>
          <w:tcPr>
            <w:tcW w:w="9179" w:type="dxa"/>
          </w:tcPr>
          <w:p w:rsidR="009B456C" w:rsidRDefault="009A52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Нормативный правовой акт (далее – НПА) </w:t>
            </w:r>
          </w:p>
          <w:p w:rsidR="009B456C" w:rsidRDefault="009A52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</w:t>
            </w:r>
          </w:p>
          <w:p w:rsidR="009B456C" w:rsidRDefault="009A528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(указывается наименование НПА,  содержащего оцениваемые обязательные требования (далее – ОТ), с указанием реквизитов и даты вступления в силу,</w:t>
            </w:r>
            <w:proofErr w:type="gramEnd"/>
          </w:p>
          <w:p w:rsidR="009B456C" w:rsidRDefault="009A528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срока действия)</w:t>
            </w:r>
          </w:p>
          <w:p w:rsidR="009B456C" w:rsidRDefault="009B45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Краткое описание содержания ОТ (группы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)_____________________</w:t>
            </w:r>
          </w:p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</w:t>
            </w:r>
          </w:p>
          <w:p w:rsidR="009B456C" w:rsidRDefault="009B45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456C" w:rsidRDefault="009B45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Пожалуйста, заполните данную форму на портале проектов нормативных правовых актов по ссылке _______________________________________</w:t>
            </w:r>
          </w:p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</w:t>
            </w:r>
          </w:p>
          <w:p w:rsidR="009B456C" w:rsidRDefault="009A5287">
            <w:pPr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(указывается  ссылка на место размещения проекта на портале проектов нормативных правовых актов)</w:t>
            </w:r>
          </w:p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(или) направьте данную форму по электронной почте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на адрес__________________________ не позднее_______________________</w:t>
            </w:r>
          </w:p>
          <w:p w:rsidR="009B456C" w:rsidRDefault="009A528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(указывается адрес электронной почты                                      (дата)       </w:t>
            </w:r>
            <w:proofErr w:type="gramEnd"/>
          </w:p>
          <w:p w:rsidR="009B456C" w:rsidRDefault="009A528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разработчика,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указанный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 реквизитах официального</w:t>
            </w:r>
          </w:p>
          <w:p w:rsidR="009B456C" w:rsidRDefault="009A52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бланка разработчика)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B456C" w:rsidRDefault="009B456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456C" w:rsidRDefault="009A52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будет иметь возможности проанализировать информацию, направленную ему после указанного срока.</w:t>
            </w:r>
          </w:p>
        </w:tc>
      </w:tr>
    </w:tbl>
    <w:p w:rsidR="009B456C" w:rsidRDefault="009B4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6C" w:rsidRDefault="009A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9B456C" w:rsidRDefault="009B4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9B456C">
        <w:tc>
          <w:tcPr>
            <w:tcW w:w="9179" w:type="dxa"/>
          </w:tcPr>
          <w:p w:rsidR="009B456C" w:rsidRDefault="009A52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организации (ИП)________________________________________</w:t>
            </w:r>
          </w:p>
          <w:p w:rsidR="009B456C" w:rsidRDefault="009A52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и фактический адрес ______________________________________</w:t>
            </w:r>
          </w:p>
          <w:p w:rsidR="009B456C" w:rsidRDefault="009A52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Должность, Ф.И.О. контактного лица ____________________________________</w:t>
            </w:r>
          </w:p>
          <w:p w:rsidR="009B456C" w:rsidRDefault="009A52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контактного телефона ___________________________________________</w:t>
            </w:r>
          </w:p>
          <w:p w:rsidR="009B456C" w:rsidRDefault="009A528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 ______________________________________________</w:t>
            </w:r>
          </w:p>
        </w:tc>
      </w:tr>
    </w:tbl>
    <w:p w:rsidR="009B456C" w:rsidRDefault="009B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6C" w:rsidRDefault="009A5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общественных отношений, на регулирование</w:t>
      </w:r>
    </w:p>
    <w:p w:rsidR="009B456C" w:rsidRDefault="009A52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направлена система обязательных требований</w:t>
      </w:r>
    </w:p>
    <w:p w:rsidR="009B456C" w:rsidRDefault="009B4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4659"/>
      </w:tblGrid>
      <w:tr w:rsidR="009B45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Виды предпринимательской или иной экономической деятельности, в отношении которых установлена система обязательных требований (наименование и виды в соответствии с Общероссийским классификатором видов экономической деятельности (ОКВЭД)</w:t>
            </w:r>
            <w:proofErr w:type="gramEnd"/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</w:tr>
      <w:tr w:rsidR="009B45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A52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Описание основных проблем,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связанных с системой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Default="009B45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B456C" w:rsidRDefault="009B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6C" w:rsidRDefault="009A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установленных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рассматриваемой сфере общественных отношений</w:t>
      </w:r>
    </w:p>
    <w:p w:rsidR="009B456C" w:rsidRDefault="009B4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4103"/>
        <w:gridCol w:w="4631"/>
      </w:tblGrid>
      <w:tr w:rsidR="009B456C">
        <w:tc>
          <w:tcPr>
            <w:tcW w:w="426" w:type="dxa"/>
          </w:tcPr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110" w:type="dxa"/>
          </w:tcPr>
          <w:p w:rsidR="009B456C" w:rsidRDefault="009A5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Критерии</w:t>
            </w:r>
          </w:p>
        </w:tc>
        <w:tc>
          <w:tcPr>
            <w:tcW w:w="4643" w:type="dxa"/>
          </w:tcPr>
          <w:p w:rsidR="009B456C" w:rsidRDefault="009A5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ет (пояснение)</w:t>
            </w:r>
          </w:p>
        </w:tc>
      </w:tr>
      <w:tr w:rsidR="009B456C">
        <w:tc>
          <w:tcPr>
            <w:tcW w:w="426" w:type="dxa"/>
          </w:tcPr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9B456C" w:rsidRDefault="009A52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Оцениваемое регулирование учитывает современный уровень развития науки, техники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и технологий, уровень развития экономики и материально-технической базы</w:t>
            </w:r>
          </w:p>
        </w:tc>
        <w:tc>
          <w:tcPr>
            <w:tcW w:w="4643" w:type="dxa"/>
          </w:tcPr>
          <w:p w:rsidR="009B456C" w:rsidRDefault="009B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426" w:type="dxa"/>
          </w:tcPr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0" w:type="dxa"/>
          </w:tcPr>
          <w:p w:rsidR="009B456C" w:rsidRDefault="009A52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Оцениваемые ОТ актуальны</w:t>
            </w:r>
          </w:p>
        </w:tc>
        <w:tc>
          <w:tcPr>
            <w:tcW w:w="4643" w:type="dxa"/>
          </w:tcPr>
          <w:p w:rsidR="009B456C" w:rsidRDefault="009B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426" w:type="dxa"/>
          </w:tcPr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0" w:type="dxa"/>
          </w:tcPr>
          <w:p w:rsidR="009B456C" w:rsidRDefault="009A52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Имеются ли препятствия для внедрения новых 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в хозяйственную деятельность</w:t>
            </w:r>
          </w:p>
        </w:tc>
        <w:tc>
          <w:tcPr>
            <w:tcW w:w="4643" w:type="dxa"/>
          </w:tcPr>
          <w:p w:rsidR="009B456C" w:rsidRDefault="009B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426" w:type="dxa"/>
          </w:tcPr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0" w:type="dxa"/>
          </w:tcPr>
          <w:p w:rsidR="009B456C" w:rsidRDefault="009A52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Наличие направленных обращений, связанных с неактуальностью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proofErr w:type="gramEnd"/>
          </w:p>
        </w:tc>
        <w:tc>
          <w:tcPr>
            <w:tcW w:w="4643" w:type="dxa"/>
          </w:tcPr>
          <w:p w:rsidR="009B456C" w:rsidRDefault="009B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426" w:type="dxa"/>
          </w:tcPr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10" w:type="dxa"/>
          </w:tcPr>
          <w:p w:rsidR="009B456C" w:rsidRDefault="009A52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Наличие административных споров, связанных с неактуальностью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9B456C" w:rsidRDefault="009B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426" w:type="dxa"/>
          </w:tcPr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110" w:type="dxa"/>
          </w:tcPr>
          <w:p w:rsidR="009B456C" w:rsidRDefault="009A52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Иные дополнения (при наличии)</w:t>
            </w:r>
          </w:p>
        </w:tc>
        <w:tc>
          <w:tcPr>
            <w:tcW w:w="4643" w:type="dxa"/>
          </w:tcPr>
          <w:p w:rsidR="009B456C" w:rsidRDefault="009B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9B456C" w:rsidRDefault="009B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6C" w:rsidRDefault="009A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определенность и системность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рассматриваемой сфере общественных отношений</w:t>
      </w:r>
    </w:p>
    <w:p w:rsidR="009B456C" w:rsidRDefault="009B4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9214" w:type="dxa"/>
        <w:tblInd w:w="108" w:type="dxa"/>
        <w:tblLook w:val="04A0" w:firstRow="1" w:lastRow="0" w:firstColumn="1" w:lastColumn="0" w:noHBand="0" w:noVBand="1"/>
      </w:tblPr>
      <w:tblGrid>
        <w:gridCol w:w="484"/>
        <w:gridCol w:w="4053"/>
        <w:gridCol w:w="4677"/>
      </w:tblGrid>
      <w:tr w:rsidR="009B456C">
        <w:tc>
          <w:tcPr>
            <w:tcW w:w="484" w:type="dxa"/>
            <w:vAlign w:val="center"/>
          </w:tcPr>
          <w:p w:rsidR="009B456C" w:rsidRDefault="009A5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053" w:type="dxa"/>
          </w:tcPr>
          <w:p w:rsidR="009B456C" w:rsidRDefault="009A5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4677" w:type="dxa"/>
            <w:vAlign w:val="center"/>
          </w:tcPr>
          <w:p w:rsidR="009B456C" w:rsidRDefault="009A5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ет (пояснение)</w:t>
            </w:r>
          </w:p>
        </w:tc>
      </w:tr>
      <w:tr w:rsidR="009B456C">
        <w:tc>
          <w:tcPr>
            <w:tcW w:w="484" w:type="dxa"/>
          </w:tcPr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53" w:type="dxa"/>
          </w:tcPr>
          <w:p w:rsidR="009B456C" w:rsidRDefault="009A52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Обязательные требования имеют ясное, логичное и однозначно понимаемое содержание</w:t>
            </w:r>
          </w:p>
        </w:tc>
        <w:tc>
          <w:tcPr>
            <w:tcW w:w="4677" w:type="dxa"/>
            <w:vAlign w:val="center"/>
          </w:tcPr>
          <w:p w:rsidR="009B456C" w:rsidRDefault="009B4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484" w:type="dxa"/>
          </w:tcPr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53" w:type="dxa"/>
          </w:tcPr>
          <w:p w:rsidR="009B456C" w:rsidRDefault="009A52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Случаи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различного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9B456C" w:rsidRDefault="009A52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толкования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оцениваемых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ОТ правоприменительными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и (или) лицами, обязанными соблюдать ОТ, отсутствуют либо единичны и не связаны с содержанием (формулировкой) ОТ</w:t>
            </w:r>
          </w:p>
        </w:tc>
        <w:tc>
          <w:tcPr>
            <w:tcW w:w="4677" w:type="dxa"/>
            <w:vAlign w:val="center"/>
          </w:tcPr>
          <w:p w:rsidR="009B456C" w:rsidRDefault="009B4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484" w:type="dxa"/>
          </w:tcPr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53" w:type="dxa"/>
          </w:tcPr>
          <w:p w:rsidR="009B456C" w:rsidRDefault="009A52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Оцениваемые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соответствуют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целям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принципам законодательного регулирования рассматриваемой сферы общественных отношений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и правовой системы в целом</w:t>
            </w:r>
          </w:p>
        </w:tc>
        <w:tc>
          <w:tcPr>
            <w:tcW w:w="4677" w:type="dxa"/>
          </w:tcPr>
          <w:p w:rsidR="009B456C" w:rsidRDefault="009B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484" w:type="dxa"/>
          </w:tcPr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053" w:type="dxa"/>
          </w:tcPr>
          <w:p w:rsidR="009B456C" w:rsidRDefault="009A52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Отсутствуют дублирующие ОТ,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в том числе на различных уровнях регулирования</w:t>
            </w:r>
            <w:proofErr w:type="gramEnd"/>
          </w:p>
        </w:tc>
        <w:tc>
          <w:tcPr>
            <w:tcW w:w="4677" w:type="dxa"/>
          </w:tcPr>
          <w:p w:rsidR="009B456C" w:rsidRDefault="009B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484" w:type="dxa"/>
          </w:tcPr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053" w:type="dxa"/>
          </w:tcPr>
          <w:p w:rsidR="009B456C" w:rsidRDefault="009A52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Отсутствуют противоречащие ОТ,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в том числе на различных уровнях правового регулирования</w:t>
            </w:r>
            <w:proofErr w:type="gramEnd"/>
          </w:p>
        </w:tc>
        <w:tc>
          <w:tcPr>
            <w:tcW w:w="4677" w:type="dxa"/>
          </w:tcPr>
          <w:p w:rsidR="009B456C" w:rsidRDefault="009B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484" w:type="dxa"/>
          </w:tcPr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053" w:type="dxa"/>
          </w:tcPr>
          <w:p w:rsidR="009B456C" w:rsidRDefault="009A52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Иные дополнения (при наличии)</w:t>
            </w:r>
          </w:p>
        </w:tc>
        <w:tc>
          <w:tcPr>
            <w:tcW w:w="4677" w:type="dxa"/>
          </w:tcPr>
          <w:p w:rsidR="009B456C" w:rsidRDefault="009B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9B456C" w:rsidRDefault="009B4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6C" w:rsidRDefault="009A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возможность исполнения обязательных требований</w:t>
      </w:r>
    </w:p>
    <w:p w:rsidR="009B456C" w:rsidRDefault="009B4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9214" w:type="dxa"/>
        <w:tblInd w:w="108" w:type="dxa"/>
        <w:tblLook w:val="04A0" w:firstRow="1" w:lastRow="0" w:firstColumn="1" w:lastColumn="0" w:noHBand="0" w:noVBand="1"/>
      </w:tblPr>
      <w:tblGrid>
        <w:gridCol w:w="445"/>
        <w:gridCol w:w="4069"/>
        <w:gridCol w:w="4700"/>
      </w:tblGrid>
      <w:tr w:rsidR="009B456C">
        <w:tc>
          <w:tcPr>
            <w:tcW w:w="318" w:type="dxa"/>
            <w:vAlign w:val="center"/>
          </w:tcPr>
          <w:p w:rsidR="009B456C" w:rsidRDefault="009A5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110" w:type="dxa"/>
            <w:vAlign w:val="center"/>
          </w:tcPr>
          <w:p w:rsidR="009B456C" w:rsidRDefault="009A5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4786" w:type="dxa"/>
            <w:vAlign w:val="center"/>
          </w:tcPr>
          <w:p w:rsidR="009B456C" w:rsidRDefault="009A5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ет (пояснение)</w:t>
            </w:r>
          </w:p>
        </w:tc>
      </w:tr>
      <w:tr w:rsidR="009B456C">
        <w:tc>
          <w:tcPr>
            <w:tcW w:w="318" w:type="dxa"/>
          </w:tcPr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:rsidR="009B456C" w:rsidRDefault="009A52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Оцениваемые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ОТ являются фактически исполнимыми (количество неисполненных предписаний)</w:t>
            </w:r>
          </w:p>
        </w:tc>
        <w:tc>
          <w:tcPr>
            <w:tcW w:w="4786" w:type="dxa"/>
          </w:tcPr>
          <w:p w:rsidR="009B456C" w:rsidRDefault="009B456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318" w:type="dxa"/>
          </w:tcPr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0" w:type="dxa"/>
          </w:tcPr>
          <w:p w:rsidR="009B456C" w:rsidRDefault="009A52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Затраты на соблюдение оцениваемых ОТ соразмерны (пропорциональны) рискам, на снижение либо устранение которых направлено соответствующее регулирование (причинение вреда (ущерба), характер и масштаб неблагоприятных последствий, среднегодовые прямые издержки)</w:t>
            </w:r>
            <w:proofErr w:type="gramEnd"/>
          </w:p>
        </w:tc>
        <w:tc>
          <w:tcPr>
            <w:tcW w:w="4786" w:type="dxa"/>
          </w:tcPr>
          <w:p w:rsidR="009B456C" w:rsidRDefault="009B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318" w:type="dxa"/>
          </w:tcPr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0" w:type="dxa"/>
          </w:tcPr>
          <w:p w:rsidR="009B456C" w:rsidRDefault="009A52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Прямые издержки, связанные с соблюдением ОТ, не являются причиной отказа от ведения соответствующей предпринимательской или иной экономической деятельности (реализация и (или) инициация процедуры банкротства или ликвидации, уровень конкуренции, динамика объема инвестиций, экономическая привлекательность, доступность, состояние конкурентной среды)</w:t>
            </w:r>
          </w:p>
        </w:tc>
        <w:tc>
          <w:tcPr>
            <w:tcW w:w="4786" w:type="dxa"/>
          </w:tcPr>
          <w:p w:rsidR="009B456C" w:rsidRDefault="009B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318" w:type="dxa"/>
          </w:tcPr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0" w:type="dxa"/>
          </w:tcPr>
          <w:p w:rsidR="009B456C" w:rsidRDefault="009A52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Исполнение оцениваемых ОТ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не приводит к невозможности исполнения других ОТ (наличие предписаний, выданных по результатам контрольно-надзорных мероприятий, иных результатов контрольно-надзорных мероприятий, результатов реализации иных форм оценки соблюдения ОТ, свидетельствующих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о невозможности соблюдения иных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786" w:type="dxa"/>
          </w:tcPr>
          <w:p w:rsidR="009B456C" w:rsidRDefault="009B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318" w:type="dxa"/>
          </w:tcPr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10" w:type="dxa"/>
          </w:tcPr>
          <w:p w:rsidR="009B456C" w:rsidRDefault="009A52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Удобство соблюдения оцениваемых ОТ (затраты времени, материальных, финансовых и (или) иных ресурсов)</w:t>
            </w:r>
          </w:p>
        </w:tc>
        <w:tc>
          <w:tcPr>
            <w:tcW w:w="4786" w:type="dxa"/>
          </w:tcPr>
          <w:p w:rsidR="009B456C" w:rsidRDefault="009B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B456C">
        <w:tc>
          <w:tcPr>
            <w:tcW w:w="318" w:type="dxa"/>
          </w:tcPr>
          <w:p w:rsidR="009B456C" w:rsidRDefault="009A5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110" w:type="dxa"/>
          </w:tcPr>
          <w:p w:rsidR="009B456C" w:rsidRDefault="009A528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Иные дополнения (при наличии)</w:t>
            </w:r>
          </w:p>
        </w:tc>
        <w:tc>
          <w:tcPr>
            <w:tcW w:w="4786" w:type="dxa"/>
          </w:tcPr>
          <w:p w:rsidR="009B456C" w:rsidRDefault="009B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9B456C" w:rsidRDefault="009B4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6C" w:rsidRDefault="009A5287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и предложения по изменению регулирования </w:t>
      </w:r>
    </w:p>
    <w:p w:rsidR="009B456C" w:rsidRDefault="009A5287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принятию иных мер:</w:t>
      </w:r>
    </w:p>
    <w:p w:rsidR="009B456C" w:rsidRDefault="009A5287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9B456C" w:rsidRDefault="009A5287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bookmarkStart w:id="0" w:name="_GoBack"/>
      <w:bookmarkEnd w:id="0"/>
    </w:p>
    <w:sectPr w:rsidR="009B456C" w:rsidSect="00F33A4D">
      <w:headerReference w:type="default" r:id="rId9"/>
      <w:headerReference w:type="first" r:id="rId10"/>
      <w:pgSz w:w="11906" w:h="16838"/>
      <w:pgMar w:top="1418" w:right="1276" w:bottom="851" w:left="1559" w:header="397" w:footer="39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1E" w:rsidRDefault="002D551E">
      <w:pPr>
        <w:spacing w:after="0" w:line="240" w:lineRule="auto"/>
      </w:pPr>
      <w:r>
        <w:separator/>
      </w:r>
    </w:p>
  </w:endnote>
  <w:endnote w:type="continuationSeparator" w:id="0">
    <w:p w:rsidR="002D551E" w:rsidRDefault="002D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1E" w:rsidRDefault="002D551E">
      <w:pPr>
        <w:spacing w:after="0" w:line="240" w:lineRule="auto"/>
      </w:pPr>
      <w:r>
        <w:separator/>
      </w:r>
    </w:p>
  </w:footnote>
  <w:footnote w:type="continuationSeparator" w:id="0">
    <w:p w:rsidR="002D551E" w:rsidRDefault="002D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341555"/>
      <w:docPartObj>
        <w:docPartGallery w:val="Page Numbers (Top of Page)"/>
        <w:docPartUnique/>
      </w:docPartObj>
    </w:sdtPr>
    <w:sdtEndPr/>
    <w:sdtContent>
      <w:p w:rsidR="009A5287" w:rsidRDefault="009A528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A4D">
          <w:rPr>
            <w:noProof/>
          </w:rPr>
          <w:t>2</w:t>
        </w:r>
        <w:r>
          <w:fldChar w:fldCharType="end"/>
        </w:r>
      </w:p>
    </w:sdtContent>
  </w:sdt>
  <w:p w:rsidR="009A5287" w:rsidRDefault="009A5287">
    <w:pPr>
      <w:pStyle w:val="af"/>
    </w:pPr>
  </w:p>
  <w:p w:rsidR="009A5287" w:rsidRDefault="009A52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87" w:rsidRDefault="009A5287">
    <w:pPr>
      <w:pStyle w:val="af"/>
      <w:jc w:val="center"/>
    </w:pPr>
  </w:p>
  <w:p w:rsidR="009A5287" w:rsidRDefault="009A528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DE0"/>
    <w:multiLevelType w:val="hybridMultilevel"/>
    <w:tmpl w:val="8D047042"/>
    <w:lvl w:ilvl="0" w:tplc="0800572A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7228CF92">
      <w:start w:val="1"/>
      <w:numFmt w:val="lowerLetter"/>
      <w:lvlText w:val="%2."/>
      <w:lvlJc w:val="left"/>
      <w:pPr>
        <w:ind w:left="1682" w:hanging="360"/>
      </w:pPr>
    </w:lvl>
    <w:lvl w:ilvl="2" w:tplc="B41C16A2">
      <w:start w:val="1"/>
      <w:numFmt w:val="lowerRoman"/>
      <w:lvlText w:val="%3."/>
      <w:lvlJc w:val="right"/>
      <w:pPr>
        <w:ind w:left="2402" w:hanging="180"/>
      </w:pPr>
    </w:lvl>
    <w:lvl w:ilvl="3" w:tplc="CAB4D818">
      <w:start w:val="1"/>
      <w:numFmt w:val="decimal"/>
      <w:lvlText w:val="%4."/>
      <w:lvlJc w:val="left"/>
      <w:pPr>
        <w:ind w:left="3122" w:hanging="360"/>
      </w:pPr>
    </w:lvl>
    <w:lvl w:ilvl="4" w:tplc="ABA6A0CC">
      <w:start w:val="1"/>
      <w:numFmt w:val="lowerLetter"/>
      <w:lvlText w:val="%5."/>
      <w:lvlJc w:val="left"/>
      <w:pPr>
        <w:ind w:left="3842" w:hanging="360"/>
      </w:pPr>
    </w:lvl>
    <w:lvl w:ilvl="5" w:tplc="5B6A7388">
      <w:start w:val="1"/>
      <w:numFmt w:val="lowerRoman"/>
      <w:lvlText w:val="%6."/>
      <w:lvlJc w:val="right"/>
      <w:pPr>
        <w:ind w:left="4562" w:hanging="180"/>
      </w:pPr>
    </w:lvl>
    <w:lvl w:ilvl="6" w:tplc="85185B12">
      <w:start w:val="1"/>
      <w:numFmt w:val="decimal"/>
      <w:lvlText w:val="%7."/>
      <w:lvlJc w:val="left"/>
      <w:pPr>
        <w:ind w:left="5282" w:hanging="360"/>
      </w:pPr>
    </w:lvl>
    <w:lvl w:ilvl="7" w:tplc="1B3E91DC">
      <w:start w:val="1"/>
      <w:numFmt w:val="lowerLetter"/>
      <w:lvlText w:val="%8."/>
      <w:lvlJc w:val="left"/>
      <w:pPr>
        <w:ind w:left="6002" w:hanging="360"/>
      </w:pPr>
    </w:lvl>
    <w:lvl w:ilvl="8" w:tplc="45705B06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C247C7B"/>
    <w:multiLevelType w:val="hybridMultilevel"/>
    <w:tmpl w:val="9B3E1EA8"/>
    <w:lvl w:ilvl="0" w:tplc="ECC012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146BBB8">
      <w:start w:val="1"/>
      <w:numFmt w:val="lowerLetter"/>
      <w:lvlText w:val="%2."/>
      <w:lvlJc w:val="left"/>
      <w:pPr>
        <w:ind w:left="1789" w:hanging="360"/>
      </w:pPr>
    </w:lvl>
    <w:lvl w:ilvl="2" w:tplc="F4EA546A">
      <w:start w:val="1"/>
      <w:numFmt w:val="lowerRoman"/>
      <w:lvlText w:val="%3."/>
      <w:lvlJc w:val="right"/>
      <w:pPr>
        <w:ind w:left="2509" w:hanging="180"/>
      </w:pPr>
    </w:lvl>
    <w:lvl w:ilvl="3" w:tplc="EF3095D2">
      <w:start w:val="1"/>
      <w:numFmt w:val="decimal"/>
      <w:lvlText w:val="%4."/>
      <w:lvlJc w:val="left"/>
      <w:pPr>
        <w:ind w:left="3229" w:hanging="360"/>
      </w:pPr>
    </w:lvl>
    <w:lvl w:ilvl="4" w:tplc="0BEA60C6">
      <w:start w:val="1"/>
      <w:numFmt w:val="lowerLetter"/>
      <w:lvlText w:val="%5."/>
      <w:lvlJc w:val="left"/>
      <w:pPr>
        <w:ind w:left="3949" w:hanging="360"/>
      </w:pPr>
    </w:lvl>
    <w:lvl w:ilvl="5" w:tplc="202EF804">
      <w:start w:val="1"/>
      <w:numFmt w:val="lowerRoman"/>
      <w:lvlText w:val="%6."/>
      <w:lvlJc w:val="right"/>
      <w:pPr>
        <w:ind w:left="4669" w:hanging="180"/>
      </w:pPr>
    </w:lvl>
    <w:lvl w:ilvl="6" w:tplc="5BE4906A">
      <w:start w:val="1"/>
      <w:numFmt w:val="decimal"/>
      <w:lvlText w:val="%7."/>
      <w:lvlJc w:val="left"/>
      <w:pPr>
        <w:ind w:left="5389" w:hanging="360"/>
      </w:pPr>
    </w:lvl>
    <w:lvl w:ilvl="7" w:tplc="BBECF9C0">
      <w:start w:val="1"/>
      <w:numFmt w:val="lowerLetter"/>
      <w:lvlText w:val="%8."/>
      <w:lvlJc w:val="left"/>
      <w:pPr>
        <w:ind w:left="6109" w:hanging="360"/>
      </w:pPr>
    </w:lvl>
    <w:lvl w:ilvl="8" w:tplc="C14C377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03D8A"/>
    <w:multiLevelType w:val="hybridMultilevel"/>
    <w:tmpl w:val="3FCE308C"/>
    <w:lvl w:ilvl="0" w:tplc="B0DA3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5A529A">
      <w:start w:val="1"/>
      <w:numFmt w:val="lowerLetter"/>
      <w:lvlText w:val="%2."/>
      <w:lvlJc w:val="left"/>
      <w:pPr>
        <w:ind w:left="1440" w:hanging="360"/>
      </w:pPr>
    </w:lvl>
    <w:lvl w:ilvl="2" w:tplc="45E0FEA8">
      <w:start w:val="1"/>
      <w:numFmt w:val="lowerRoman"/>
      <w:lvlText w:val="%3."/>
      <w:lvlJc w:val="right"/>
      <w:pPr>
        <w:ind w:left="2160" w:hanging="180"/>
      </w:pPr>
    </w:lvl>
    <w:lvl w:ilvl="3" w:tplc="1ABCF0A4">
      <w:start w:val="1"/>
      <w:numFmt w:val="decimal"/>
      <w:lvlText w:val="%4."/>
      <w:lvlJc w:val="left"/>
      <w:pPr>
        <w:ind w:left="2880" w:hanging="360"/>
      </w:pPr>
    </w:lvl>
    <w:lvl w:ilvl="4" w:tplc="5240EF5C">
      <w:start w:val="1"/>
      <w:numFmt w:val="lowerLetter"/>
      <w:lvlText w:val="%5."/>
      <w:lvlJc w:val="left"/>
      <w:pPr>
        <w:ind w:left="3600" w:hanging="360"/>
      </w:pPr>
    </w:lvl>
    <w:lvl w:ilvl="5" w:tplc="5114E99A">
      <w:start w:val="1"/>
      <w:numFmt w:val="lowerRoman"/>
      <w:lvlText w:val="%6."/>
      <w:lvlJc w:val="right"/>
      <w:pPr>
        <w:ind w:left="4320" w:hanging="180"/>
      </w:pPr>
    </w:lvl>
    <w:lvl w:ilvl="6" w:tplc="745C6F5C">
      <w:start w:val="1"/>
      <w:numFmt w:val="decimal"/>
      <w:lvlText w:val="%7."/>
      <w:lvlJc w:val="left"/>
      <w:pPr>
        <w:ind w:left="5040" w:hanging="360"/>
      </w:pPr>
    </w:lvl>
    <w:lvl w:ilvl="7" w:tplc="AA9EEA1E">
      <w:start w:val="1"/>
      <w:numFmt w:val="lowerLetter"/>
      <w:lvlText w:val="%8."/>
      <w:lvlJc w:val="left"/>
      <w:pPr>
        <w:ind w:left="5760" w:hanging="360"/>
      </w:pPr>
    </w:lvl>
    <w:lvl w:ilvl="8" w:tplc="468862E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3602"/>
    <w:multiLevelType w:val="hybridMultilevel"/>
    <w:tmpl w:val="4502E424"/>
    <w:lvl w:ilvl="0" w:tplc="F1063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BCF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252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C3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E0C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EFF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65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225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CE0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43D43"/>
    <w:multiLevelType w:val="hybridMultilevel"/>
    <w:tmpl w:val="D320EF9A"/>
    <w:lvl w:ilvl="0" w:tplc="39747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00C093C">
      <w:start w:val="1"/>
      <w:numFmt w:val="lowerLetter"/>
      <w:lvlText w:val="%2."/>
      <w:lvlJc w:val="left"/>
      <w:pPr>
        <w:ind w:left="1440" w:hanging="360"/>
      </w:pPr>
    </w:lvl>
    <w:lvl w:ilvl="2" w:tplc="B01221EA">
      <w:start w:val="1"/>
      <w:numFmt w:val="lowerRoman"/>
      <w:lvlText w:val="%3."/>
      <w:lvlJc w:val="right"/>
      <w:pPr>
        <w:ind w:left="2160" w:hanging="180"/>
      </w:pPr>
    </w:lvl>
    <w:lvl w:ilvl="3" w:tplc="695C611C">
      <w:start w:val="1"/>
      <w:numFmt w:val="decimal"/>
      <w:lvlText w:val="%4."/>
      <w:lvlJc w:val="left"/>
      <w:pPr>
        <w:ind w:left="2880" w:hanging="360"/>
      </w:pPr>
    </w:lvl>
    <w:lvl w:ilvl="4" w:tplc="EE782DC2">
      <w:start w:val="1"/>
      <w:numFmt w:val="lowerLetter"/>
      <w:lvlText w:val="%5."/>
      <w:lvlJc w:val="left"/>
      <w:pPr>
        <w:ind w:left="3600" w:hanging="360"/>
      </w:pPr>
    </w:lvl>
    <w:lvl w:ilvl="5" w:tplc="DAE03C34">
      <w:start w:val="1"/>
      <w:numFmt w:val="lowerRoman"/>
      <w:lvlText w:val="%6."/>
      <w:lvlJc w:val="right"/>
      <w:pPr>
        <w:ind w:left="4320" w:hanging="180"/>
      </w:pPr>
    </w:lvl>
    <w:lvl w:ilvl="6" w:tplc="2624B66C">
      <w:start w:val="1"/>
      <w:numFmt w:val="decimal"/>
      <w:lvlText w:val="%7."/>
      <w:lvlJc w:val="left"/>
      <w:pPr>
        <w:ind w:left="5040" w:hanging="360"/>
      </w:pPr>
    </w:lvl>
    <w:lvl w:ilvl="7" w:tplc="F9ACF0EE">
      <w:start w:val="1"/>
      <w:numFmt w:val="lowerLetter"/>
      <w:lvlText w:val="%8."/>
      <w:lvlJc w:val="left"/>
      <w:pPr>
        <w:ind w:left="5760" w:hanging="360"/>
      </w:pPr>
    </w:lvl>
    <w:lvl w:ilvl="8" w:tplc="9E42D2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67B5"/>
    <w:multiLevelType w:val="hybridMultilevel"/>
    <w:tmpl w:val="9C5E2F66"/>
    <w:lvl w:ilvl="0" w:tplc="7D9A07A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E3A2B6A">
      <w:start w:val="1"/>
      <w:numFmt w:val="lowerLetter"/>
      <w:lvlText w:val="%2."/>
      <w:lvlJc w:val="left"/>
      <w:pPr>
        <w:ind w:left="1647" w:hanging="360"/>
      </w:pPr>
    </w:lvl>
    <w:lvl w:ilvl="2" w:tplc="D5DAB69C">
      <w:start w:val="1"/>
      <w:numFmt w:val="lowerRoman"/>
      <w:lvlText w:val="%3."/>
      <w:lvlJc w:val="right"/>
      <w:pPr>
        <w:ind w:left="2367" w:hanging="180"/>
      </w:pPr>
    </w:lvl>
    <w:lvl w:ilvl="3" w:tplc="04D257A4">
      <w:start w:val="1"/>
      <w:numFmt w:val="decimal"/>
      <w:lvlText w:val="%4."/>
      <w:lvlJc w:val="left"/>
      <w:pPr>
        <w:ind w:left="3087" w:hanging="360"/>
      </w:pPr>
    </w:lvl>
    <w:lvl w:ilvl="4" w:tplc="A72E2DFA">
      <w:start w:val="1"/>
      <w:numFmt w:val="lowerLetter"/>
      <w:lvlText w:val="%5."/>
      <w:lvlJc w:val="left"/>
      <w:pPr>
        <w:ind w:left="3807" w:hanging="360"/>
      </w:pPr>
    </w:lvl>
    <w:lvl w:ilvl="5" w:tplc="277AB5E2">
      <w:start w:val="1"/>
      <w:numFmt w:val="lowerRoman"/>
      <w:lvlText w:val="%6."/>
      <w:lvlJc w:val="right"/>
      <w:pPr>
        <w:ind w:left="4527" w:hanging="180"/>
      </w:pPr>
    </w:lvl>
    <w:lvl w:ilvl="6" w:tplc="132868DA">
      <w:start w:val="1"/>
      <w:numFmt w:val="decimal"/>
      <w:lvlText w:val="%7."/>
      <w:lvlJc w:val="left"/>
      <w:pPr>
        <w:ind w:left="5247" w:hanging="360"/>
      </w:pPr>
    </w:lvl>
    <w:lvl w:ilvl="7" w:tplc="FE48B684">
      <w:start w:val="1"/>
      <w:numFmt w:val="lowerLetter"/>
      <w:lvlText w:val="%8."/>
      <w:lvlJc w:val="left"/>
      <w:pPr>
        <w:ind w:left="5967" w:hanging="360"/>
      </w:pPr>
    </w:lvl>
    <w:lvl w:ilvl="8" w:tplc="5C268184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A43425"/>
    <w:multiLevelType w:val="multilevel"/>
    <w:tmpl w:val="4D7E4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EDD7BF0"/>
    <w:multiLevelType w:val="hybridMultilevel"/>
    <w:tmpl w:val="0B24E132"/>
    <w:lvl w:ilvl="0" w:tplc="21144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AF8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C07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8E2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19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3848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26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2D9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B407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6C"/>
    <w:rsid w:val="000C2A6A"/>
    <w:rsid w:val="000E277F"/>
    <w:rsid w:val="00130A90"/>
    <w:rsid w:val="00184542"/>
    <w:rsid w:val="001C758B"/>
    <w:rsid w:val="00203D06"/>
    <w:rsid w:val="00226C2C"/>
    <w:rsid w:val="00237B5C"/>
    <w:rsid w:val="002D551E"/>
    <w:rsid w:val="002F5487"/>
    <w:rsid w:val="006A02EF"/>
    <w:rsid w:val="00776533"/>
    <w:rsid w:val="0088432D"/>
    <w:rsid w:val="009A5287"/>
    <w:rsid w:val="009B456C"/>
    <w:rsid w:val="009E145F"/>
    <w:rsid w:val="00A94AE1"/>
    <w:rsid w:val="00D13BCF"/>
    <w:rsid w:val="00E75664"/>
    <w:rsid w:val="00F112AB"/>
    <w:rsid w:val="00F3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Pr>
      <w:rFonts w:ascii="Times New Roman" w:hAnsi="Times New Roman"/>
      <w:sz w:val="18"/>
    </w:rPr>
  </w:style>
  <w:style w:type="paragraph" w:customStyle="1" w:styleId="ConsPlusNormal">
    <w:name w:val="ConsPlusNormal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</w:style>
  <w:style w:type="numbering" w:customStyle="1" w:styleId="32">
    <w:name w:val="Нет списка3"/>
    <w:next w:val="a2"/>
    <w:uiPriority w:val="99"/>
    <w:semiHidden/>
    <w:unhideWhenUsed/>
  </w:style>
  <w:style w:type="numbering" w:customStyle="1" w:styleId="42">
    <w:name w:val="Нет списка4"/>
    <w:next w:val="a2"/>
    <w:uiPriority w:val="99"/>
    <w:semiHidden/>
    <w:unhideWhenUsed/>
  </w:style>
  <w:style w:type="numbering" w:customStyle="1" w:styleId="52">
    <w:name w:val="Нет списка5"/>
    <w:next w:val="a2"/>
    <w:uiPriority w:val="99"/>
    <w:semiHidden/>
    <w:unhideWhenUsed/>
  </w:style>
  <w:style w:type="numbering" w:customStyle="1" w:styleId="62">
    <w:name w:val="Нет списка6"/>
    <w:next w:val="a2"/>
    <w:uiPriority w:val="99"/>
    <w:semiHidden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Pr>
      <w:vertAlign w:val="superscript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3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No Spacing"/>
    <w:uiPriority w:val="1"/>
    <w:qFormat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Title"/>
    <w:basedOn w:val="a"/>
    <w:link w:val="aff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5">
    <w:name w:val="заголовок 2"/>
    <w:basedOn w:val="a"/>
    <w:next w:val="a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1">
    <w:name w:val="Примечание"/>
    <w:rPr>
      <w:rFonts w:ascii="Courier New" w:hAnsi="Courier New"/>
      <w:b/>
      <w:sz w:val="24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Revision"/>
    <w:hidden/>
    <w:uiPriority w:val="99"/>
    <w:semiHidden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Pr>
      <w:rFonts w:ascii="Times New Roman" w:hAnsi="Times New Roman"/>
      <w:sz w:val="18"/>
    </w:rPr>
  </w:style>
  <w:style w:type="paragraph" w:customStyle="1" w:styleId="ConsPlusNormal">
    <w:name w:val="ConsPlusNormal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</w:style>
  <w:style w:type="numbering" w:customStyle="1" w:styleId="32">
    <w:name w:val="Нет списка3"/>
    <w:next w:val="a2"/>
    <w:uiPriority w:val="99"/>
    <w:semiHidden/>
    <w:unhideWhenUsed/>
  </w:style>
  <w:style w:type="numbering" w:customStyle="1" w:styleId="42">
    <w:name w:val="Нет списка4"/>
    <w:next w:val="a2"/>
    <w:uiPriority w:val="99"/>
    <w:semiHidden/>
    <w:unhideWhenUsed/>
  </w:style>
  <w:style w:type="numbering" w:customStyle="1" w:styleId="52">
    <w:name w:val="Нет списка5"/>
    <w:next w:val="a2"/>
    <w:uiPriority w:val="99"/>
    <w:semiHidden/>
    <w:unhideWhenUsed/>
  </w:style>
  <w:style w:type="numbering" w:customStyle="1" w:styleId="62">
    <w:name w:val="Нет списка6"/>
    <w:next w:val="a2"/>
    <w:uiPriority w:val="99"/>
    <w:semiHidden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Pr>
      <w:vertAlign w:val="superscript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3"/>
    <w:uiPriority w:val="5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No Spacing"/>
    <w:uiPriority w:val="1"/>
    <w:qFormat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Title"/>
    <w:basedOn w:val="a"/>
    <w:link w:val="aff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5">
    <w:name w:val="заголовок 2"/>
    <w:basedOn w:val="a"/>
    <w:next w:val="a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1">
    <w:name w:val="Примечание"/>
    <w:rPr>
      <w:rFonts w:ascii="Courier New" w:hAnsi="Courier New"/>
      <w:b/>
      <w:sz w:val="24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C171-3C6A-4430-A2BC-74E329ED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Геннадьевна</dc:creator>
  <cp:lastModifiedBy>Семенова Галина Ивановна</cp:lastModifiedBy>
  <cp:revision>57</cp:revision>
  <dcterms:created xsi:type="dcterms:W3CDTF">2023-07-19T10:02:00Z</dcterms:created>
  <dcterms:modified xsi:type="dcterms:W3CDTF">2023-08-15T05:18:00Z</dcterms:modified>
</cp:coreProperties>
</file>