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left" w:pos="3366" w:leader="none"/>
          <w:tab w:val="center" w:pos="4535" w:leader="none"/>
        </w:tabs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2615868</wp:posOffset>
                </wp:positionH>
                <wp:positionV relativeFrom="paragraph">
                  <wp:posOffset>154691</wp:posOffset>
                </wp:positionV>
                <wp:extent cx="676275" cy="611505"/>
                <wp:effectExtent l="0" t="0" r="9525" b="0"/>
                <wp:wrapTopAndBottom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676275" cy="61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margin;margin-left:205.97pt;mso-position-horizontal:absolute;mso-position-vertical-relative:text;margin-top:12.18pt;mso-position-vertical:absolute;width:53.25pt;height:48.15pt;mso-wrap-distance-left:9.00pt;mso-wrap-distance-top:0.00pt;mso-wrap-distance-right:9.00pt;mso-wrap-distance-bottom:0.00pt;" stroked="f">
                <v:path textboxrect="0,0,0,0"/>
                <w10:wrap type="topAndBottom"/>
                <v:imagedata r:id="rId14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lang w:eastAsia="ru-RU"/>
        </w:rPr>
        <w:t xml:space="preserve">ДЕПАРТАМЕНТ СОЦИАЛЬНОГО РАЗВИТИЯ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lang w:eastAsia="ru-RU"/>
        </w:rPr>
        <w:t xml:space="preserve">ХАНТЫ–МАНСИЙСКОГО АВТОНОМНОГО ОКРУГА – ЮГРЫ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lang w:eastAsia="ru-RU"/>
        </w:rPr>
        <w:t xml:space="preserve">(ДЕПСОЦРАЗВИТИЯ ЮГРЫ)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lang w:eastAsia="ru-RU"/>
        </w:rPr>
        <w:t xml:space="preserve">ПРИКАЗ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</w:rPr>
      </w:r>
    </w:p>
    <w:p>
      <w:pPr>
        <w:pStyle w:val="9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Деп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артамента социального развития </w:t>
        <w:br/>
        <w:t xml:space="preserve">Ханты–Мансийского автономного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 </w:t>
      </w:r>
      <w:r>
        <w:rPr>
          <w:rFonts w:ascii="Times New Roman" w:hAnsi="Times New Roman" w:cs="Times New Roman"/>
          <w:bCs/>
          <w:sz w:val="28"/>
          <w:szCs w:val="28"/>
        </w:rPr>
        <w:t xml:space="preserve">–</w:t>
      </w:r>
      <w:r>
        <w:rPr>
          <w:rFonts w:ascii="Times New Roman" w:hAnsi="Times New Roman" w:cs="Times New Roman"/>
          <w:bCs/>
          <w:sz w:val="28"/>
          <w:szCs w:val="28"/>
        </w:rPr>
        <w:t xml:space="preserve"> </w:t>
      </w:r>
      <w:r>
        <w:rPr>
          <w:rFonts w:ascii="Times New Roman" w:hAnsi="Times New Roman" w:cs="Times New Roman"/>
          <w:bCs/>
          <w:sz w:val="28"/>
          <w:szCs w:val="28"/>
        </w:rPr>
        <w:t xml:space="preserve">Югры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28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№</w:t>
      </w:r>
      <w:r>
        <w:rPr>
          <w:rFonts w:ascii="Times New Roman" w:hAnsi="Times New Roman" w:cs="Times New Roman"/>
          <w:bCs/>
          <w:sz w:val="28"/>
          <w:szCs w:val="28"/>
        </w:rPr>
        <w:t xml:space="preserve"> </w:t>
      </w:r>
      <w:r>
        <w:rPr>
          <w:rFonts w:ascii="Times New Roman" w:hAnsi="Times New Roman" w:cs="Times New Roman"/>
          <w:bCs/>
          <w:sz w:val="28"/>
          <w:szCs w:val="28"/>
        </w:rPr>
        <w:t xml:space="preserve">2–нп «Об утверждении порядков предоставления субсидий юридическим лицам независимо от их организационно–правовой формы, индивидуальным предпринимателям»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г. Ханты–Мансийск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«____» ________ 2024 г.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ab/>
        <w:t xml:space="preserve">№ ___–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нп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В соответствии с Бюджетным кодексом Российской Федерации, постановлени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ем П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равительства Российской Федерации </w:t>
      </w:r>
      <w:r>
        <w:rPr>
          <w:rFonts w:ascii="Times New Roman" w:hAnsi="Times New Roman" w:cs="Times New Roman"/>
          <w:sz w:val="28"/>
          <w:szCs w:val="28"/>
          <w:highlight w:val="white"/>
          <w:lang w:val="ru-RU" w:eastAsia="ru-RU"/>
        </w:rPr>
        <w:t xml:space="preserve">от 25 октября 2023 года № 1782 «Об утверждении общих требований к нормативным правовым актам, муниципальным правовым актам, регулирующим предоставление </w:t>
        <w:br/>
        <w:t xml:space="preserve">из бюджетов субъектов Российской Федерации, местных бюджето</w:t>
      </w:r>
      <w:r>
        <w:rPr>
          <w:rFonts w:ascii="Times New Roman" w:hAnsi="Times New Roman" w:cs="Times New Roman"/>
          <w:sz w:val="28"/>
          <w:szCs w:val="28"/>
          <w:highlight w:val="white"/>
          <w:lang w:val="ru-RU" w:eastAsia="ru-RU"/>
        </w:rPr>
        <w:t xml:space="preserve">в</w:t>
      </w:r>
      <w:r>
        <w:rPr>
          <w:rFonts w:ascii="Times New Roman" w:hAnsi="Times New Roman" w:cs="Times New Roman"/>
          <w:sz w:val="28"/>
          <w:szCs w:val="28"/>
          <w:highlight w:val="white"/>
          <w:lang w:val="ru-RU" w:eastAsia="ru-RU"/>
        </w:rPr>
        <w:t xml:space="preserve"> субсидий, в том числе грантов в форме субсидий, юридическим лицам, индивидуальным предпринимателям, а также физическим </w:t>
        <w:br/>
        <w:t xml:space="preserve">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, постановлением Правительства Ханты–Мансийского автономного </w:t>
        <w:br/>
        <w:t xml:space="preserve">округа – Югры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от 20 января 2023 года № 17–п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«О предоставлении субсидий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из бюджета Ханты–Мансийского автономного округа – Югры, в том числе грантов в форме субсидий, юридическим лицам, индивидуальным предпринимателям, физическим лицам – производителям товаров, работ, услуг, некоммерческим организация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м»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lang w:eastAsia="ru-RU"/>
        </w:rPr>
        <w:t xml:space="preserve">п р и к а з ы в а ю: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Внести в приказ Департамента социального развития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br/>
        <w:t xml:space="preserve">Ханты–Мансийского автономного округа – Югры от 28 февраля 2023 года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br/>
        <w:t xml:space="preserve">№ 2–нп «Об утверждении порядков предоставления субсидий юридическим лицам независимо от их организационно–правовой формы, индивидуальным предпринимателям» следующие изменения: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В преамбуле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слова «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от 18 сентября 2020 года № 1492 </w:t>
        <w:br/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индивидуальным предпринимателям, а также физическим лицам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заменить словами </w:t>
        <w:br/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от 25 октября 2023 года № 1782 «Об утверждении общих требований </w:t>
        <w:br/>
        <w:t xml:space="preserve">к нормативным правовым актам, муниципальным правовым актам, регулирующим предоставление из бюджетов субъектов Российской Федерации, местных бюджето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в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субсидий, в том числе грантов в форме субсидий, юридическим лицам, индивидуальным предпринимателям, </w:t>
        <w:br/>
        <w:t xml:space="preserve">а также физическим лицам – производителям товаров, работ, услуг </w:t>
        <w:br/>
        <w:t xml:space="preserve">и проведение отборов получателей указанных субсидий, в том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числе грантов в форме субсидий»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1.2.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Подпункт 1.3 пункта 1 изл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ожить в следующей редакции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white"/>
          <w:lang w:val="ru-RU"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1.3. Формы документов:</w:t>
      </w:r>
      <w:r>
        <w:rPr>
          <w:rFonts w:ascii="Times New Roman" w:hAnsi="Times New Roman" w:eastAsia="Times New Roman" w:cs="Times New Roman"/>
          <w:b/>
          <w:bCs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hyperlink w:history="1">
        <w:r>
          <w:rPr>
            <w:rFonts w:ascii="Times New Roman" w:hAnsi="Times New Roman" w:eastAsia="Times New Roman" w:cs="Times New Roman"/>
            <w:sz w:val="28"/>
            <w:szCs w:val="28"/>
            <w:highlight w:val="none"/>
            <w:lang w:val="ru-RU" w:eastAsia="ru-RU"/>
          </w:rPr>
          <w:t xml:space="preserve">Заявление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о предоставлении субсидии (приложение 3);</w:t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hyperlink w:history="1">
        <w:r>
          <w:rPr>
            <w:rFonts w:ascii="Times New Roman" w:hAnsi="Times New Roman" w:eastAsia="Times New Roman" w:cs="Times New Roman"/>
            <w:sz w:val="28"/>
            <w:szCs w:val="28"/>
            <w:highlight w:val="none"/>
            <w:lang w:val="ru-RU" w:eastAsia="ru-RU"/>
          </w:rPr>
          <w:t xml:space="preserve">Информацию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о планируемых расходах на оплату труда </w:t>
        <w:br/>
        <w:t xml:space="preserve">(приложение 4);</w:t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hyperlink w:history="1">
        <w:r>
          <w:rPr>
            <w:rFonts w:ascii="Times New Roman" w:hAnsi="Times New Roman" w:eastAsia="Times New Roman" w:cs="Times New Roman"/>
            <w:sz w:val="28"/>
            <w:szCs w:val="28"/>
            <w:highlight w:val="none"/>
            <w:lang w:val="ru-RU" w:eastAsia="ru-RU"/>
          </w:rPr>
          <w:t xml:space="preserve">Акт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сдачи–приемки оказанных социальных услуг к договору </w:t>
        <w:br/>
        <w:t xml:space="preserve">о предоставлении социальных услуг (приложение 5);</w:t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hyperlink w:history="1">
        <w:r>
          <w:rPr>
            <w:rFonts w:ascii="Times New Roman" w:hAnsi="Times New Roman" w:eastAsia="Times New Roman" w:cs="Times New Roman"/>
            <w:sz w:val="28"/>
            <w:szCs w:val="28"/>
            <w:highlight w:val="none"/>
            <w:lang w:val="ru-RU" w:eastAsia="ru-RU"/>
          </w:rPr>
          <w:t xml:space="preserve">Отчет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об оказании социальных услуг получателям социальных услуг (приложение 6);</w:t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hyperlink w:history="1">
        <w:r>
          <w:rPr>
            <w:rFonts w:ascii="Times New Roman" w:hAnsi="Times New Roman" w:eastAsia="Times New Roman" w:cs="Times New Roman"/>
            <w:sz w:val="28"/>
            <w:szCs w:val="28"/>
            <w:highlight w:val="none"/>
            <w:lang w:val="ru-RU" w:eastAsia="ru-RU"/>
          </w:rPr>
          <w:t xml:space="preserve">Уведомление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об отказе в предоставлении субсидии (приложение 7);</w:t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hyperlink w:history="1">
        <w:r>
          <w:rPr>
            <w:rFonts w:ascii="Times New Roman" w:hAnsi="Times New Roman" w:eastAsia="Times New Roman" w:cs="Times New Roman"/>
            <w:sz w:val="28"/>
            <w:szCs w:val="28"/>
            <w:highlight w:val="none"/>
            <w:lang w:val="ru-RU" w:eastAsia="ru-RU"/>
          </w:rPr>
          <w:t xml:space="preserve">Акт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сдачи–приемки оказанных социальных услуг по сертификату </w:t>
        <w:br/>
        <w:t xml:space="preserve">на оплату социальных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услуг (приложение 8);</w:t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тчет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об оказании срочных социальных услуг получателям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(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приложение 9)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Информацию о планируемом расходовании денежных средств </w:t>
        <w:br/>
        <w:t xml:space="preserve">на финансовое обеспечение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предоставления социальных услуг в сфере социального обслуживания (приложение 10).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».</w:t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1.3. В пункте 2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слов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а 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поставщикам социальным услугам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» заменить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словами 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поставщикам социальных услуг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».</w:t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1.4. Приложение 1 изложить в следующей редакции: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Приложение 1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к приказу Департамента социального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развития Ханты–Мансийского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автономного округа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Югры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от 28.02.2023 № 2–нп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bookmarkStart w:id="0" w:name="undefined"/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bookmarkEnd w:id="0"/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Порядок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редоставления субсидии юридическим лицам независимо от их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рганизационно–правовой формы, индивидуальным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редпринимателям, состоящим в реестре поставщиков социальных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слуг Ханты–Мансийского автономного округа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Югры,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а возмещение затрат по предоставлению социальных услуг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i w:val="0"/>
          <w:strike w:val="0"/>
          <w:sz w:val="24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I. Общие положения о предоставлении субсидии</w:t>
      </w:r>
      <w:r>
        <w:rPr>
          <w:rFonts w:ascii="Times New Roman" w:hAnsi="Times New Roman" w:eastAsia="Times New Roman" w:cs="Times New Roman"/>
          <w:b/>
          <w:i w:val="0"/>
          <w:strike w:val="0"/>
          <w:sz w:val="24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i w:val="0"/>
          <w:strike w:val="0"/>
          <w:sz w:val="24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0"/>
          <w:szCs w:val="20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0"/>
          <w:szCs w:val="20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0"/>
          <w:szCs w:val="20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i w:val="0"/>
          <w:strike w:val="0"/>
          <w:sz w:val="20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1.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Настоящий Порядок регламентирует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условия и порядок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предоставления субсидии на возмещение затрат по предоставлению социальных услуг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поставщикам,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состоящим в реес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тре поставщиков социальных услуг Ханты–Мансийского автономного округа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Югры юридическим лицам независимо от их организационно–правовой формы, индивидуальным предпринимателям (далее соответственно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поставщики социальных услуг, автономный округ, субсидия).</w:t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0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0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2.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Целью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предоставления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субсидии является возмещение фактически понесенных затрат поставщиками социальных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услуг при оказании получателям социальных услуг в ходе реализации регионального проекта «Старшее поколение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(возмещение затрат по предоставлению социальных услуг, тип мероприятия (резу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льтат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– оказание услуг (выполнение работ)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а также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ко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мплекса процессных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мероприятий «Повышение эффективности и качества оказания социальных услуг»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направления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(подпрограммы) «Обеспечение доступного социального обслуживания населения, удовлетворение потребности инвалидов (детей–инвалидов) </w:t>
        <w:br/>
        <w:t xml:space="preserve">в реабилитационных и абилитационных услугах, услуг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ах ранней помощи, получении услуг в рамках сопровождаемого проживания» государственной программы «Социальное и демографическое развитие», утвержденной постановлением Правительства Ханты–Мансийского автономного </w:t>
        <w:br/>
        <w:t xml:space="preserve">округа – Югры от 10 ноября 2023 года № 56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0–п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(предоставление негосударственными поставщиками социальных услуг отдельным категориям граждан, тип мероприяти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(результат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) – иные меро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приятия (результаты)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i w:val="0"/>
          <w:strike w:val="0"/>
          <w:sz w:val="20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bookmarkStart w:id="0" w:name="undefined"/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bookmarkEnd w:id="0"/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2.1.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Субсидия предоставляется на оказание социальных услуг </w:t>
        <w:br/>
        <w:t xml:space="preserve">в соответствии с выдан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ными Управлениями социальной защиты населения, опеки и попечительства Департамента социального развития автономного округа (далее соответственно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Управление, Департамент) сертификатами на оплату социальных услуг; услуг по постоянному постороннему уходу </w:t>
        <w:br/>
        <w:t xml:space="preserve">за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одинокими гражданами пожилого возраста и инвалидами, проживающими в автономном округе, частично или полностью утратившими способность к самообслуживанию и (или) передвижению </w:t>
        <w:br/>
        <w:t xml:space="preserve">и нуждающимися по состоянию здоровья в постоянном постороннем уходе и наблюдении,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в том числе пансионатах «Р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езиденция для пожилых», находящихся в автономном округе; услуг по подготовке лиц, желающих принять на воспитание в свою семью ребенка, оставшегося без попечения родителей, на территории Российской Федерации,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услуг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по подготовке граждан, выразивших желание стать опекунами или попечителями совершеннолетних недееспособных или не полностью дееспособных граждан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(далее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сертификаты).</w:t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0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0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 w:val="0"/>
          <w:i w:val="0"/>
          <w:strike w:val="0"/>
          <w:sz w:val="20"/>
          <w:szCs w:val="20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bookmarkStart w:id="0" w:name="undefined"/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bookmarkEnd w:id="0"/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2.2. Субсидия предоставляется на оказание социальных услуг, предусмотренных индивидуальной программой предоставления социальных услуг (далее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индивидуальная программа).</w:t>
      </w:r>
      <w:r>
        <w:rPr>
          <w:rFonts w:ascii="Times New Roman" w:hAnsi="Times New Roman" w:eastAsia="Times New Roman" w:cs="Times New Roman"/>
          <w:b/>
          <w:bCs w:val="0"/>
          <w:i w:val="0"/>
          <w:strike w:val="0"/>
          <w:sz w:val="20"/>
          <w:szCs w:val="20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 w:val="0"/>
          <w:i w:val="0"/>
          <w:strike w:val="0"/>
          <w:sz w:val="20"/>
          <w:szCs w:val="20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0"/>
          <w:szCs w:val="20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 Субсидию предоставляет Департамент, осуществля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ю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щий функции главного распорядителя бюджетных средств, до которого в соответствии </w:t>
        <w:br/>
        <w:t xml:space="preserve">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субсидии.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0"/>
          <w:szCs w:val="20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0"/>
          <w:szCs w:val="20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trike w:val="0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нформация о субсидиях в порядке, установленном Министерством финансов Российской Федерации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размещается на едином портале бюджетной системы Российской Федерации в информационно–телекоммуникационной сети «Интернет» (далее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единый портал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бюджетной системы)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(в разделе единого портала бюджетной системы)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b/>
          <w:bCs/>
          <w:strike w:val="0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trike w:val="0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4.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Отбор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поставщиков социальных услуг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проводиться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способом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запроса предложений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(заявлений)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</w:p>
    <w:p>
      <w:pPr>
        <w:ind w:left="0" w:right="0" w:firstLine="709"/>
        <w:jc w:val="both"/>
        <w:spacing w:before="0" w:after="0" w:line="288" w:lineRule="atLeast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Отбор осуществляется в соответствии с </w:t>
      </w:r>
      <w:hyperlink r:id="rId15" w:tooltip="https://login.consultant.ru/link/?req=doc&amp;base=LAW&amp;n=463135&amp;dst=100021&amp;field=134&amp;date=09.04.2024" w:history="1">
        <w:r>
          <w:rPr>
            <w:rFonts w:ascii="Times New Roman" w:hAnsi="Times New Roman" w:eastAsia="Times New Roman" w:cs="Times New Roman"/>
            <w:sz w:val="28"/>
            <w:szCs w:val="28"/>
            <w:highlight w:val="none"/>
            <w:lang w:val="ru-RU" w:eastAsia="ru-RU"/>
          </w:rPr>
          <w:t xml:space="preserve">Правилами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отбора получателей субсидий, в том числе грантов в форме субсидий, предоставляемых из бюджетов бюджетной системы Российской Федерации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юридическим лицам, индивидуальным предпринимателям, а также физическим лицам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производителям товаров, работ, услуг, утве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ржденными постановлением Правительства Российской Федерации от 25.10.2023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1781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«Об утверждении П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– производителям товаров, работ, услуг»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с учетом порядка обмена информации и документ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ами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установленного постановлением Правительства автономного округа </w:t>
        <w:br/>
        <w:t xml:space="preserve">от 20.01.2023 № 17–п «О предоставлении субсидий из бюджета </w:t>
        <w:br/>
        <w:t xml:space="preserve">Ханты–Мансийского автономного округа – Югры, в том числе грантов в форме субсидий, юридическим лицам, индивидуальным предпринимателя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м, физическим лицам – производителям товаров, работ, услуг, некоммерческим орга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низациям».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left="0" w:right="0" w:firstLine="709"/>
        <w:jc w:val="both"/>
        <w:spacing w:before="0" w:after="0" w:line="288" w:lineRule="atLeast"/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  <w:t xml:space="preserve"> 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  <w:t xml:space="preserve">В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  <w:t xml:space="preserve"> целях проведения отбора Управление 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  <w:t xml:space="preserve">ежемесячно до 5 числа месяца, следующего за отчетным, 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  <w:t xml:space="preserve">размещает на едином портале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  <w:t xml:space="preserve"> бюджетной системы Российской Федерации в информационно–телекоммуникационной сети «Интернет» (при наличии технической возможности) и 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  <w:t xml:space="preserve">в и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  <w:t xml:space="preserve">нформационно–телекоммуникационной сети Интернет посредством 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  <w:t xml:space="preserve">открытой части государственной информационной системы Ханты–Мансийского автономного округа – Югры «Прикладное программное обеспечение «Автоматизированная система обработки 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  <w:t xml:space="preserve">информации» 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  <w:t xml:space="preserve">(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</w:r>
      <w:hyperlink r:id="rId16" w:tooltip="https://socportal.admhmao.ru/" w:history="1">
        <w:r>
          <w:rPr>
            <w:rFonts w:ascii="Times New Roman" w:hAnsi="Times New Roman" w:eastAsia="Times New Roman" w:cs="Times New Roman"/>
            <w:strike w:val="0"/>
            <w:sz w:val="28"/>
            <w:szCs w:val="28"/>
            <w:highlight w:val="none"/>
            <w:lang w:val="ru-RU" w:eastAsia="ru-RU"/>
          </w:rPr>
          <w:t xml:space="preserve">https://socportal.admhmao.ru</w:t>
        </w:r>
      </w:hyperlink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  <w:t xml:space="preserve">) 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  <w:t xml:space="preserve">(далее – Портал социальных услуг) 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  <w:t xml:space="preserve">объявление о его проведе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  <w:t xml:space="preserve">нии, которое содержит информацию, предусмотренную пунктом 27 постановлением Правительства Российской Федерации от 25.10.2023 № 1781 «Об 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  <w:t xml:space="preserve">утверждении Правил отбора получателей субсидий, в том числе грантов в форме субсидий, предоставляемых из бюджетов бюджет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  <w:t xml:space="preserve">ной системы Российской Федерации юридическим лицам, индивидуальным предпринимателям, а также физическим лицам – производителям товаров, работ, услуг».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14:ligatures w14:val="none"/>
        </w:rPr>
      </w:r>
    </w:p>
    <w:p>
      <w:pPr>
        <w:ind w:left="0" w:right="0" w:firstLine="709"/>
        <w:jc w:val="both"/>
        <w:spacing w:before="0" w:after="0" w:line="288" w:lineRule="atLeast"/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14:ligatures w14:val="none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II. Условия и порядок предоставления субсидии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left="0" w:right="0" w:firstLine="709"/>
        <w:jc w:val="both"/>
        <w:spacing w:before="0" w:after="0" w:line="288" w:lineRule="atLeast"/>
        <w:rPr>
          <w:strike w:val="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5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highlight w:val="none"/>
        </w:rPr>
        <w:t xml:space="preserve">Требования, которым должны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highlight w:val="none"/>
        </w:rPr>
        <w:t xml:space="preserve"> соответствовать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поставщики социальных услуг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highlight w:val="none"/>
        </w:rPr>
        <w:t xml:space="preserve">, имеющие право на получение субсидии 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highlight w:val="none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на даты рассмотрения заявки и заключения соглашения</w:t>
      </w:r>
      <w:r>
        <w:rPr>
          <w:rFonts w:ascii="Times New Roman" w:hAnsi="Times New Roman" w:eastAsia="Times New Roman" w:cs="Times New Roman"/>
          <w:strike w:val="0"/>
          <w:color w:val="000000"/>
          <w:sz w:val="28"/>
          <w:szCs w:val="24"/>
          <w:highlight w:val="none"/>
        </w:rPr>
        <w:t xml:space="preserve">):</w:t>
      </w:r>
      <w:r>
        <w:rPr>
          <w:strike w:val="0"/>
          <w:highlight w:val="none"/>
        </w:rPr>
      </w:r>
      <w:r>
        <w:rPr>
          <w:strike w:val="0"/>
          <w:highlight w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отсутствие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на едином налоговом счете или не превышение размера, определенного пунктом 3 статьи 47 Налогового к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одекса Российской Федерации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неисполненной обязанности по уплате налогов, сборов, страховых взносов, пеней, штрафов, процентов, подлежащих уплате </w:t>
        <w:br/>
        <w:t xml:space="preserve">в соответствии с законодательством Российской Федерации о налогах </w:t>
        <w:br/>
        <w:t xml:space="preserve">и сборах;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i w:val="0"/>
          <w:strike w:val="0"/>
          <w:sz w:val="20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не имет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ь просроченную задолженность по возврату в бюджет автономного округа субсидий, бюджетных инвестиций, предоставленных, в том числе в соответствии с иными правовыми актами, а также иную просроченную (неурегулированную) задолженность перед автономным округом;</w:t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0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0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i w:val="0"/>
          <w:strike w:val="0"/>
          <w:sz w:val="20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поставщики социальных услуг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юридические лица не находятся </w:t>
        <w:br/>
        <w:t xml:space="preserve">в процессе реорганизации (за исключением реорганизации в форме присоединения к юридическому лицу, подавшему заявление, другого юридического лица), ликвидации, в отношении них не введена п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роцедура банкротства, деятельность их не приостановлена в порядке, предусмотренном законодательством Российской Федерации, а поставщики социальных услуг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индивидуальные предприниматели не прекратили деятельность в качестве индивидуальных предпринимателей;</w:t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0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0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i w:val="0"/>
          <w:strike w:val="0"/>
          <w:sz w:val="20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не являться иностранными юридическими лицами, в том числе местом 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ш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</w:t>
        <w:br/>
        <w:t xml:space="preserve">в совокупности превышает 25 процентов (если иное не предусмотрено законодательство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</w:t>
        <w:br/>
        <w:t xml:space="preserve">в капитале публичных акционерных обществ (в том числе со статусом международной комп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0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0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i w:val="0"/>
          <w:strike w:val="0"/>
          <w:sz w:val="20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не иметь в реестре дисквалифицированных лиц сведений </w:t>
        <w:br/>
        <w:t xml:space="preserve">о дисква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поставщика социальных услуг, являющегося юридическим лицом, об индивидуальном предпринимателе;</w:t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0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0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sz w:val="20"/>
          <w:szCs w:val="20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не получать средства из бюджета автономного округа на основании иных нормативных правовых актов на указанные в настоящем Порядке цели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;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sz w:val="20"/>
          <w:szCs w:val="20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sz w:val="20"/>
          <w:szCs w:val="20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sz w:val="20"/>
          <w:szCs w:val="20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sz w:val="20"/>
          <w:szCs w:val="20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sz w:val="20"/>
          <w:szCs w:val="20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sz w:val="20"/>
          <w:szCs w:val="20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не находиться в составляемых в рамках реализации полномочий, предусмотренных </w:t>
      </w:r>
      <w:hyperlink r:id="rId17" w:tooltip="https://login.consultant.ru/link/?req=doc&amp;base=LAW&amp;n=121087&amp;dst=100142&amp;field=134&amp;date=11.01.2024" w:history="1">
        <w:r>
          <w:rPr>
            <w:rFonts w:ascii="Times New Roman" w:hAnsi="Times New Roman" w:eastAsia="Times New Roman" w:cs="Times New Roman"/>
            <w:sz w:val="28"/>
            <w:szCs w:val="28"/>
            <w:highlight w:val="none"/>
            <w:lang w:val="ru-RU" w:eastAsia="ru-RU"/>
          </w:rPr>
          <w:t xml:space="preserve">главой VII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Ус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sz w:val="20"/>
          <w:szCs w:val="20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sz w:val="20"/>
          <w:szCs w:val="20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sz w:val="20"/>
          <w:szCs w:val="20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не я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вляться иностранным агентом в соответствии с Федеральным </w:t>
      </w:r>
      <w:hyperlink r:id="rId18" w:tooltip="https://login.consultant.ru/link/?req=doc&amp;base=LAW&amp;n=452913&amp;date=11.01.2024" w:history="1">
        <w:r>
          <w:rPr>
            <w:rFonts w:ascii="Times New Roman" w:hAnsi="Times New Roman" w:eastAsia="Times New Roman" w:cs="Times New Roman"/>
            <w:sz w:val="28"/>
            <w:szCs w:val="28"/>
            <w:highlight w:val="none"/>
            <w:lang w:val="ru-RU" w:eastAsia="ru-RU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«О контроле за деятельностью лиц, находящихся под иностранным влиянием»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sz w:val="20"/>
          <w:szCs w:val="20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sz w:val="20"/>
          <w:szCs w:val="20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6.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В целях подтверждения соответствия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поставщика социальных услуг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требованиям, определенным пунктом 5 настоящего Порядка, Управление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br/>
        <w:t xml:space="preserve">в течение 2 рабочих дней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с даты получения подтверждающей документации осуществляет проверку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поставщика социальных услуг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, в том числе в рамках межведомственного информационного взаимодействия.</w:t>
      </w:r>
      <w:r>
        <w:rPr>
          <w:rFonts w:ascii="Times New Roman" w:hAnsi="Times New Roman" w:eastAsia="Times New Roman" w:cs="Times New Roman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Поставщик социальных услуг имеет право самостоятельно представить сведен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ия и д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окументы, подтверждающие его соответствие требованиям, установленным  пунктом 5 настоящего Порядка.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 w:val="0"/>
          <w:i w:val="0"/>
          <w:strike w:val="0"/>
          <w:sz w:val="20"/>
          <w:szCs w:val="20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7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Субсидия предоставляется на основании соглашения </w:t>
        <w:br/>
        <w:t xml:space="preserve">о предоставлении су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бсидии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в соответствии с типовой формой, утвержденной Департаментом финансов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Ханты–Мансийского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автономного округа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– Югры (далее –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Соглашение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, Депфин Югры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 Соглашение, в том числе дополнительное соглашение к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нему, преду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сма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тривающее внесение изменений, дополнений или дополнительное соглашение о расторжении Соглашения, заключается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между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Управлением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поставщиком социальных услуг.</w:t>
      </w:r>
      <w:r>
        <w:rPr>
          <w:rFonts w:ascii="Times New Roman" w:hAnsi="Times New Roman" w:eastAsia="Times New Roman" w:cs="Times New Roman"/>
          <w:b/>
          <w:bCs w:val="0"/>
          <w:i w:val="0"/>
          <w:strike w:val="0"/>
          <w:sz w:val="20"/>
          <w:szCs w:val="20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 w:val="0"/>
          <w:i w:val="0"/>
          <w:strike w:val="0"/>
          <w:sz w:val="20"/>
          <w:szCs w:val="20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Соглашение содержит условие, что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случае уменьшения главному распорядителю как получателю бюджетных средств ранее доведенных лимитов бюджетных обязательств, п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риводящего к невозможности предоставления субсид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ии в размере, определенном в соглашении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Управлением заклю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чается дополнительное соглашение к соглашению </w:t>
        <w:br/>
        <w:t xml:space="preserve">с поставщиком социальных услуг, либо соглашение расторгается при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недостижении согласия по новым условиям.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8.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При реорганизации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получателя субсидии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: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являющегося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</w:t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в обязательстве с указанием в соглашении юридического лица, являющегося правопреемником;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являющегося юридическим лицом, в форме разделения, выделения,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br/>
        <w:t xml:space="preserve">а также при ликвидации получателя субсидии, являющегося юридиче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19" w:tooltip="https://login.consultant.ru/link/?req=doc&amp;base=LAW&amp;n=452991&amp;dst=217&amp;field=134&amp;date=24.01.2024" w:history="1">
        <w:r>
          <w:rPr>
            <w:rFonts w:ascii="Times New Roman" w:hAnsi="Times New Roman" w:eastAsia="Times New Roman" w:cs="Times New Roman"/>
            <w:sz w:val="28"/>
            <w:szCs w:val="28"/>
            <w:highlight w:val="none"/>
            <w:lang w:val="ru-RU" w:eastAsia="ru-RU"/>
          </w:rPr>
          <w:t xml:space="preserve">абзацем вторым пункта 5 статьи 23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br/>
        <w:t xml:space="preserve">в соответствующий бюджет бюджетной системы Российской Федерации.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trike w:val="0"/>
          <w:sz w:val="24"/>
          <w:szCs w:val="24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br/>
        <w:t xml:space="preserve">в качестве главы крестьянского (фермерского) хозяйства в соответствии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br/>
        <w:t xml:space="preserve">с </w:t>
      </w:r>
      <w:hyperlink r:id="rId20" w:tooltip="https://login.consultant.ru/link/?req=doc&amp;base=LAW&amp;n=452991&amp;dst=217&amp;field=134&amp;date=24.01.2024" w:history="1">
        <w:r>
          <w:rPr>
            <w:rFonts w:ascii="Times New Roman" w:hAnsi="Times New Roman" w:eastAsia="Times New Roman" w:cs="Times New Roman"/>
            <w:sz w:val="28"/>
            <w:szCs w:val="28"/>
            <w:highlight w:val="none"/>
            <w:lang w:val="ru-RU" w:eastAsia="ru-RU"/>
          </w:rPr>
          <w:t xml:space="preserve">абзацем вторым пункта 5 статьи 23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21" w:tooltip="https://login.consultant.ru/link/?req=doc&amp;base=LAW&amp;n=394431&amp;dst=100104&amp;field=134&amp;date=24.01.2024" w:history="1">
        <w:r>
          <w:rPr>
            <w:rFonts w:ascii="Times New Roman" w:hAnsi="Times New Roman" w:eastAsia="Times New Roman" w:cs="Times New Roman"/>
            <w:sz w:val="28"/>
            <w:szCs w:val="28"/>
            <w:highlight w:val="none"/>
            <w:lang w:val="ru-RU" w:eastAsia="ru-RU"/>
          </w:rPr>
          <w:t xml:space="preserve">статьей 18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</w:t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в обязательстве с указанием стороны в соглашении иного лица, являющегося правопреемником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b/>
          <w:bCs/>
          <w:strike w:val="0"/>
          <w:sz w:val="24"/>
          <w:szCs w:val="24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trike w:val="0"/>
          <w:sz w:val="24"/>
          <w:szCs w:val="24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9. Управление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ри принятии решения о предоставлении субсидии </w:t>
        <w:br/>
        <w:t xml:space="preserve">в течение 2 рабочих дней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со дня утверждения приказа о предоставлении субсидии направляет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Соглашение в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госу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дарственной информационной системе автономного округа «Региональны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й электронный бюджет Югры» (далее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ГИС «РЭБ Югры»)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(при наличии технической возможности)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При отсутствии возможности Управление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направляет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поставщику социальных услуг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оглашение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одним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из следующих способов</w:t>
      </w:r>
      <w:r>
        <w:rPr>
          <w:highlight w:val="none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нарочно или почтовым отправлением с уведомлением, по адресу, указанному в заявке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;</w:t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осредством портала социальных услуг</w:t>
      </w:r>
      <w:r>
        <w:rPr>
          <w:rFonts w:ascii="Times New Roman" w:hAnsi="Times New Roman" w:eastAsia="Times New Roman" w:cs="Times New Roman"/>
          <w:b/>
          <w:bCs/>
          <w:highlight w:val="none"/>
          <w:lang w:val="ru-RU" w:eastAsia="ru-RU"/>
          <w14:ligatures w14:val="none"/>
        </w:rPr>
        <w:t xml:space="preserve">.</w:t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whit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10.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ставщик социальных услуг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в срок не позднее 3 рабочих дней со дня получения Соглашения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подписывает его и представляет в Управление, которое в течение 1 рабочего дня подписывает Соглашение.</w:t>
      </w:r>
      <w:r>
        <w:rPr>
          <w:rFonts w:ascii="Times New Roman" w:hAnsi="Times New Roman" w:eastAsia="Times New Roman" w:cs="Times New Roman"/>
          <w:b/>
          <w:bCs/>
          <w:highlight w:val="whit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whit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whit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11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 Размер субсидии поставщику социальных услуг рассчитывается по следующей формуле:</w:t>
      </w:r>
      <w:r>
        <w:rPr>
          <w:rFonts w:ascii="Times New Roman" w:hAnsi="Times New Roman" w:eastAsia="Times New Roman" w:cs="Times New Roman"/>
          <w:b/>
          <w:bCs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Si = (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(P1 + ... + Pn) – (O1 + ... + On)), где:</w:t>
      </w:r>
      <w:r>
        <w:rPr>
          <w:rFonts w:ascii="Times New Roman" w:hAnsi="Times New Roman" w:eastAsia="Times New Roman" w:cs="Times New Roman"/>
          <w:b/>
          <w:bCs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Si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размер субсидии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в форме субсидии i–му поставщику социальных услуг;</w:t>
      </w:r>
      <w:r>
        <w:rPr>
          <w:rFonts w:ascii="Times New Roman" w:hAnsi="Times New Roman" w:eastAsia="Times New Roman" w:cs="Times New Roman"/>
          <w:b/>
          <w:bCs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P1...n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стоимость социальных услуг, оказанных в соответствии </w:t>
        <w:br/>
        <w:t xml:space="preserve">с договоро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м о предоставлении социальных услуг и индивидуальной программой n–го получателя социальных услуг, рассчитывается исходя из тарифов на социальные услуги, установленных поставщиком социальных услуг, предоставившим социальные услуги, и объема оказанных услуг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br/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соответствии с договором о предоставлении социальных услуг </w:t>
        <w:br/>
        <w:t xml:space="preserve">и индивидуальной программой; в случае если тарифы на социальные услуги, установленные поставщиком социальных услуг, предоставившим социальные услуги, выше уровня тарифов, установленных в автономн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ом округе на аналогичные услуги для организаций социального обслуживания автономного округа, при расчете размера компенсации в форме субсидии применяются тарифы, установленные в автономном округе для организаций социального обслуживания автономного округа;</w:t>
      </w:r>
      <w:r>
        <w:rPr>
          <w:rFonts w:ascii="Times New Roman" w:hAnsi="Times New Roman" w:eastAsia="Times New Roman" w:cs="Times New Roman"/>
          <w:b/>
          <w:bCs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O1...n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стоимость социальных услуг, оказанных в соответствии </w:t>
        <w:br/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 договором о предоставлении социальных услуг и индивидуальной программой, оплаченная n–м получателем социальных услуг.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12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Субсидия перечисляется в пределах бюджетных ассигнований, предусмотренных законом о бюджете автономного округа.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убсидия предоставляется путем перечисления денежных средств на расчетный счет поставщика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социальных услуг, открытый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в российских кредитных организациях.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Перечисление субсидии осуществляется Управлением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не позднее </w:t>
        <w:br/>
        <w:t xml:space="preserve">10–го рабочего дня, следующего за днем подписания Соглашения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b/>
          <w:bCs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Результатом предоставления субсидии является фактическое количество обслуженных граждан.</w:t>
      </w:r>
      <w:r>
        <w:rPr>
          <w:rFonts w:ascii="Times New Roman" w:hAnsi="Times New Roman" w:eastAsia="Times New Roman" w:cs="Times New Roman"/>
          <w:b/>
          <w:bCs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yellow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trike w:val="0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white"/>
          <w:lang w:val="ru-RU" w:eastAsia="ru-RU"/>
        </w:rPr>
      </w:r>
      <w:bookmarkStart w:id="0" w:name="undefined"/>
      <w:r>
        <w:rPr>
          <w:rFonts w:ascii="Times New Roman" w:hAnsi="Times New Roman" w:eastAsia="Times New Roman" w:cs="Times New Roman"/>
          <w:strike w:val="0"/>
          <w:sz w:val="28"/>
          <w:szCs w:val="28"/>
          <w:highlight w:val="white"/>
          <w:lang w:val="ru-RU" w:eastAsia="ru-RU"/>
        </w:rPr>
      </w:r>
      <w:bookmarkEnd w:id="0"/>
      <w:r>
        <w:rPr>
          <w:rFonts w:ascii="Times New Roman" w:hAnsi="Times New Roman" w:eastAsia="Times New Roman" w:cs="Times New Roman"/>
          <w:strike w:val="0"/>
          <w:sz w:val="28"/>
          <w:szCs w:val="28"/>
          <w:highlight w:val="white"/>
          <w:lang w:val="ru-RU" w:eastAsia="ru-RU"/>
        </w:rPr>
        <w:t xml:space="preserve">1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white"/>
          <w:lang w:val="en-US"/>
        </w:rPr>
        <w:t xml:space="preserve">3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white"/>
          <w:lang w:val="ru-RU" w:eastAsia="ru-RU"/>
        </w:rPr>
        <w:t xml:space="preserve">. В целях заключения Соглашения поставщик социальных услуг предс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  <w:t xml:space="preserve">тавляет в Управление по месту оказания социальных услуг,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  <w14:ligatures w14:val="none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по средством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единого портала,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Портала социальных услуг,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непосредственно, по почте, электронной почте, 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val="ru-RU" w:eastAsia="ru-RU"/>
        </w:rPr>
        <w:t xml:space="preserve">с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white"/>
          <w:lang w:val="ru-RU" w:eastAsia="ru-RU"/>
        </w:rPr>
        <w:t xml:space="preserve">ледующие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документы:</w:t>
      </w:r>
      <w:r>
        <w:rPr>
          <w:rFonts w:ascii="Times New Roman" w:hAnsi="Times New Roman" w:eastAsia="Times New Roman" w:cs="Times New Roman"/>
          <w:sz w:val="28"/>
          <w:szCs w:val="28"/>
          <w:highlight w:val="yellow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yellow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hyperlink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заявление</w:t>
        </w:r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 о перечислении субсидии</w:t>
        </w:r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по форме согласно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приложению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к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настоящему приказу;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равку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об отсутствии просроченной задолженности по возврату </w:t>
        <w:br/>
        <w:t xml:space="preserve">в бюджет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Ханты–Мансийского автономного округа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Югры субсидий,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бюджетных инвестиций, а также иной просроченной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(неурегулированной) задолженности по денежным обязательствам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перед Ханты–Мансийским автономным округом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Югрой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согласно приложению 2 к типовой форме соглашения, утвержденного приказом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Депфина Югры;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hyperlink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информацию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о планируемых р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асходах на оплату труда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, по форме согласно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приложению 4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к настоящему приказу.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Поставщик социальных услуг обязан не менее 75 процентов общего объема субсидии направлять </w:t>
        <w:br/>
        <w:t xml:space="preserve">на оплату труда с начислениями работникам, непосредственно оказывающим социальные услуги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копии документов, подтверждающих оказание социальных услуг: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а) </w:t>
      </w:r>
      <w:hyperlink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акт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сдачи–приемки оказанных социальных услуг по сертификату </w:t>
        <w:br/>
        <w:t xml:space="preserve">на оплату социальных услуг, по форме согласно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приложению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8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  <w:br/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к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настоящему приказу;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б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hyperlink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отчет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об оказании социальных услуг получателям социальных услуг, по форме согласно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приложени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ю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к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настоящему приказу (в том числе в электронном виде);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hyperlink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акт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сдачи–приемки оказанных социальных услуг к договору </w:t>
        <w:br/>
        <w:t xml:space="preserve">о предоставлении социальных услуг, по форме согласно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приложению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5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  <w:br/>
        <w:t xml:space="preserve">к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настоящему приказу;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г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платежные документы, подтверждающие факт оплаты социальных услуг, оказанных в соответствии с договором о предоставлении социальных услуг и индивидуальной программой получателя социальных услуг, при условии получения социальной услуги за частичную плату.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Перечисление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субсидии поставщику социальных услуг осуществляется на основании Соглашения, заключенного по результатам проверки документов, указанных в настоящем пункте и предоставленных не позднее месяца, следующего за месяцем, в котором оказаны социальные услуги.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 Основаниями для отказа в заключении соглашения </w:t>
        <w:br/>
        <w:t xml:space="preserve">и предоставлении субсидии поставщикам социальных услуг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являются: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несоответствие представленных поставщиком социальных услуг документов требованиям, определенных настоящим Порядком, или непредставление (представление не в полном объеме) указанных документов;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установление факта недостоверности представленной поставщиком социальных услуг информации;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несоответствие поставщиков социальных услуг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требованиям, установленных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пунктом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5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астоящего Порядка;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предоставление услуг получателю социальных услуг, </w:t>
        <w:br/>
        <w:t xml:space="preserve">не предусмотренных сертификатами, не указанных в его индивидуальной программе;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представление документов, указанных в </w:t>
      </w:r>
      <w:hyperlink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пункте </w:t>
        </w:r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1</w:t>
        </w:r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3</w:t>
        </w:r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настоящего Порядка, позднее месяца, следующего за месяцем, в котором оказаны социальные услуги.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5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 Уп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равление в течение 1 рабочего дня со дня принятия решения,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 перечислении субсидии (об отказе в перечислении субсидии)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5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.1.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При принятии решения об отказе в перечислении субсидии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Управление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направляет поставщику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социальных услуг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по почте, </w:t>
        <w:br/>
        <w:t xml:space="preserve">на электронный адрес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документы, указанны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е в </w:t>
      </w:r>
      <w:hyperlink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пункте </w:t>
        </w:r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1</w:t>
        </w:r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3</w:t>
        </w:r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настоящего Порядка, на доработку с </w:t>
      </w:r>
      <w:hyperlink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уведомлением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об отказе в перечислении субсид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ии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по форме согласно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приложению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7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к настоящему приказу.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Поставщик социальных услуг в течение 10 рабочих дней, со дня получения уведомления об отказе в перечислении субсидии, дорабатывает документы с учетом замечаний, изложенных в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уведомлении, и повторно представляет в Управление новое заявление с доработанными документами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по средствам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единого портала,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Портала социальных услуг,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непосредственно, по почте, электронной почте.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Указанные документы регистрируются как вновь поданные, и при повторном отказе </w:t>
      </w:r>
      <w:hyperlink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абзац </w:t>
        </w:r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седьмой </w:t>
        </w:r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пункта 14</w:t>
        </w:r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</w:r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настоящего Порядка не учитывается.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15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.2.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При принятии решения о перечислении субсидии Управл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ение руководствуется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пунктами 9, 10 настоящего Порядка.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 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За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счет субсидии принима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ются расходы (затраты)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поставщика социальных услуг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на оплату услуг (иных работ), оказываемых </w:t>
        <w:br/>
        <w:t xml:space="preserve">в соответствии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сертификатами и индивидуальными программами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(социальными услугами)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включаю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щими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в себя расходы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на заработную плату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начисления на оплату труда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прочие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расходы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, соответствующие целям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указанных в </w:t>
      </w:r>
      <w:hyperlink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пункте 2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настоящего Порядка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I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II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 Требование к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осуществлению контроля за соблюдением условий и порядка предоставления субсидии и ответственности за их нарушение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17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 Департамент, Управление осуществляют проверку соблюдения поставщиками социальных услуг порядка и условий предоставления субсидии, в том числе в части достижения результатов предоставления субсидии и ответственности за их нарушение.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Органы государственного (муниципального) финансового контроля осуществляют проверку в соответствии со </w:t>
      </w:r>
      <w:hyperlink r:id="rId22" w:tooltip="https://login.consultant.ru/link/?req=doc&amp;base=LAW&amp;n=465808&amp;date=16.02.2024&amp;dst=3704&amp;field=134"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статьями 268.1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, </w:t>
      </w:r>
      <w:hyperlink r:id="rId23" w:tooltip="https://login.consultant.ru/link/?req=doc&amp;base=LAW&amp;n=465808&amp;date=16.02.2024&amp;dst=3722&amp;field=134"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269.2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Бюджетного кодекса Российской Федерации.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18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В случае нарушения поста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вщиком социальных услуг условий предоставления субсидии, выявленных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в том числе по фактам проверок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проведенных главным распорядителем как получателем бюджетных средств и уполномоченным органом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г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осударственного (муниципального) финансового контроля, а также в случае недостижения значений результата использования субсидии, Управление в течение 5 рабочих дней со дня обнаружения нарушения направляет в письменной форме по почте, </w:t>
        <w:br/>
        <w:t xml:space="preserve">на электронный адрес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или посредством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единого портала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поставщику социальных услуг требование о возврате субсидии. Субсидия в полном объеме подлежит возврату в бюд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жет автономного округа в течение 10 рабочих дней со дня получения поставщиком социальных услуг указанного требования. При отказе от добровольного возврата субсидии она взыскивается в судебном порядке в соответствии с законодательством Российской Федерации.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».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1.5. Приложение 2 изложить в следующей редакции: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0"/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Приложение 2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к приказу Департамента социального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развития Ханты–Мансийского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автономного округа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Югр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ы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от 28.02.2023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2–нп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Порядок предоставления субсидии социально ориентированным некоммерческим организациям Ханты–Мансийского автономного </w:t>
        <w:br/>
        <w:t xml:space="preserve">округа – Югры, не являющимся государственными (муниципальными) учреждениями, на финансовое обеспечение затрат,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связанных </w:t>
        <w:br/>
        <w:t xml:space="preserve">с предоставлением социальных услуг в сфере социального обслуживания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I. Общие положения о предоставлении субсидии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1. Настоящий Порядок регламентирует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условия и порядок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предоставления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субсидии на финансовое обеспечение затрат, связанных </w:t>
        <w:br/>
        <w:t xml:space="preserve">с предоставлением соци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альных услуг в с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фере социального обслуживания, социально ориентированным некоммерческим организациям </w:t>
        <w:br/>
        <w:t xml:space="preserve">Ханты–Мансийского автономного округа – Югры, не являющимся государственными (муниципальными) учреждениями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по результатам конкурса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(далее соответственно – Организации, автономный округ, субсидия).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2. Целью предоставления субсидии Организации является финансовое обеспечение затрат, связанных с предоставлением социальных услуг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br/>
        <w:t xml:space="preserve">в сфере социального обслуживания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в соответствии с комплексом процессных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мероприятий «Повышение эффективности и качества оказания социальных услуг»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направления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(подпрограммы) «Обеспечение доступного социального обслуживания населения, удовлетворение потребности инвалидов (детей–инвалидов) в реабилитационных и абилитационных услугах, услуг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ах ранней помощи, получении услуг в рамках сопровождаемого проживания» государственной программы «Социальное и демографическое развитие», утвержденной постановлением Правительства Ханты–Мансийского автономного округа – Югры от 10 ноября 2023 года № 560–п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(предоставление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социально ориентированным некоммерческим организациям субсидий связанных с предоставлением социальных услуг в сфере социального обслуживания)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, тип мероприяти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й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(результат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) – иные мероприятия (результат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ы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2.1. В объеме, определенном индивидуальной программой предоставления социальных услуг;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2.2.  В объеме, определенном на предоставление срочных социальных услуг в целях оказания неотложной помощи на основании заявления получателя социальных услуг.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Субсидию предоставляет Департамент социального развития автономного округа (далее – Департамент)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являющийся главным распорядителем бюджетных средств, до которого в соответствии </w:t>
        <w:br/>
        <w:t xml:space="preserve">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на соответствующий финансовый год и плановый пери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од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нформация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 субсид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ии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в порядке, установленном Министерством финансов Российской Федерации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размещается на едином портале бюджетной системы Российской Федерации в информационно–телекоммуникационной сети «Интернет» (далее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единый портал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бюджетной системы)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(в разделе единого портала бюджетной системы)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Отбор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Организаций для предоставления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субсидий осуществляется на конкурентной основе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способом конкурса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в соответствии с </w:t>
      </w:r>
      <w:hyperlink r:id="rId24" w:tooltip="https://login.consultant.ru/link/?req=doc&amp;base=LAW&amp;n=463135&amp;dst=100021&amp;field=134&amp;date=09.04.2024"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Правилами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отбора получателей субсидий, в том числе грантов в форме субсидий, предоставляемых из бюджетов бюджетной системы Российской Федерации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юридическим лицам, индивидуальным предпринимателям, а также физическим лицам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производителям товаров, работ, услуг, утве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ржденными постановлением Пр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авительства Российской Федерации от 25.10.2023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br/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1781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«Об утверждении П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– производителям товаров, работ, услуг»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 учетом порядка обмена информации и документ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ами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установленного постановлением Правительства автономного округа </w:t>
        <w:br/>
        <w:t xml:space="preserve">от 20.01.2023 № 17–п «О предоставлении субсидий из бюджета </w:t>
        <w:br/>
        <w:t xml:space="preserve">Ханты–Ман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сийского автономного округа – Югры, в том числе грантов в форме субсидий, юридическим лицам, индивидуальным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предпринимателя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м, физическим лицам – производителям товаров, работ,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услуг, некоммерческим организациям».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целях проведения конкурса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Управление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в течение 5 рабочих дней со дня доведения ему бюджетных ассигнований и лимитов бюджетных обязательств размечает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размещает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на едином портале бюджетной системы Российской Федерации в информационно–телекоммуникационной сети «Интернет» (при наличии технической возможности) 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в 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нформационно–телекоммуникационной сети Интернет посредством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открытой части государственной информационной системы Ханты–Мансийского автономного округа – Югры «Прикладное программное обеспечение «Автоматизированная система обработки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информации»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r>
      <w:hyperlink r:id="rId25" w:tooltip="https://socportal.admhmao.ru/"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eastAsia="ru-RU"/>
          </w:rPr>
          <w:t xml:space="preserve">https://socportal.admhmao.ru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(далее – Портал социальных услуг)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на официально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м сайте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объявление о его проведе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нии, которое содержит информацию, предусмотренную пунктом 27 постановлением Правител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ьства Российской Федерации от 25.10.2023 № 1781 «Об утверждении Правил отбора получателей субсидий, в том числе грантов в форме субсидий, предоставляемых из бюджетов бюджет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ной системы Российской Федерации юридическим лицам, индивидуальным предпринимателям, а также физическим лицам – производителям товаров, работ, услуг».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  <w14:ligatures w14:val="none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II. Условия и порядок предоставления субсидии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5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highlight w:val="none"/>
        </w:rPr>
        <w:t xml:space="preserve">Требования, которым должны соответствовать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Организации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highlight w:val="none"/>
        </w:rPr>
        <w:t xml:space="preserve">имеющие право на получение субсидии (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на даты рассмотрения заявки и заключения соглашения</w:t>
      </w:r>
      <w:r>
        <w:rPr>
          <w:rFonts w:ascii="Times New Roman" w:hAnsi="Times New Roman" w:eastAsia="Times New Roman" w:cs="Times New Roman"/>
          <w:strike w:val="0"/>
          <w:color w:val="000000"/>
          <w:sz w:val="28"/>
          <w:szCs w:val="24"/>
          <w:highlight w:val="none"/>
        </w:rPr>
        <w:t xml:space="preserve">):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отсутствие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на едином налоговом счете или не превышение размера, определенного пунктом 3 статьи 47 Налогового к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одекса Российской Федерации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неисполненной обязанности по уплате налогов, сборов, страховых взносов, пеней, штрафов, процентов, подлежащих уплате </w:t>
        <w:br/>
        <w:t xml:space="preserve">в соответствии с законодательством Российской Федерации о налогах </w:t>
        <w:br/>
        <w:t xml:space="preserve">и сборах;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не иметь просроче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нную задолженность по возврату в бюджет автономного округа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субси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дий, бюджетных инвестиций, предоставленных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br/>
        <w:t xml:space="preserve">в том числе в соответствии с иными правовыми актами, а также иную просроченную (неурегулированную) задолженность перед автономным округом;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не находиться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br/>
        <w:t xml:space="preserve">в отношении них не введена процедура банкротства, их деятельность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br/>
        <w:t xml:space="preserve">не приостановлена в порядке, предусмотренном законодательством Российской Федерации;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не являться иностранными юридическими лицами, в том чис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br/>
        <w:t xml:space="preserve"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не учитывается прямое и (или) косвенное участие офшорных компаний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br/>
        <w:t xml:space="preserve">в капитале публичных акционерных обществ (в том числе со статусом международной компании), акции которых обращаются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не иметь в реестре дисквалифицированных лиц сведений </w:t>
        <w:br/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не получать средства из бюджета автономного округа на основании иных нормативных правовых актов на указанную в настоящем Порядке цель;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не находиться в перечне организаций и физических лиц, о отношении которых имеются сведения об их причастности к экстремистской деятельности или терроризму;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не находиться в составляемых в рамках реализации полномочий, предусмотренных </w:t>
      </w:r>
      <w:hyperlink r:id="rId26" w:tooltip="https://login.consultant.ru/link/?req=doc&amp;base=LAW&amp;n=121087&amp;dst=100142&amp;field=134&amp;date=11.01.2024"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eastAsia="ru-RU"/>
          </w:rPr>
          <w:t xml:space="preserve">главой VII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 террористическими организациями и террористами или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 распространением оружия массового уничтожения;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получатель субсидии (участник отбора) не является иностранным агентом в соответствии с Федеральным </w:t>
      </w:r>
      <w:hyperlink r:id="rId27" w:tooltip="https://login.consultant.ru/link/?req=doc&amp;base=LAW&amp;n=452913&amp;date=11.01.2024"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eastAsia="ru-RU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«О контроле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br/>
        <w:t xml:space="preserve">за деятельностью лиц, находящихся под иностранным влиянием».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6.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В целях подтверждения соответствия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Организации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требованиям, определенным пунктом 5 настоящего Порядка, Управление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в течение 2 рабочих дней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с даты получения подтверждающей документации осуществляет проверку Организации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, в том числе в рамках межведомственного информационного взаимодействия.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Организация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имеет право сам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остоятельно представить сведен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ия и д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окументы, подтверждающие его соответствие требованиям, установленным  пунктом 5 настоящего Порядка.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7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Субсидия предоставляется на основании соглашения </w:t>
        <w:br/>
        <w:t xml:space="preserve">о предоставлении су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бсидии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в соответствии с типовой формой, утвержденной Департаментом финансов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Ханты–Мансийского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автономного округа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– Югры (далее –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Соглашение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, Депфин Югры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Соглашение, в том числе дополнительное соглашение к нему, предусматривающее внесение изменений, дополнений или дополнительное соглашение о расторжении Соглашения,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заключ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ается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между Организацией и Управлением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Соглашение содержит условие, что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случае уменьшения главному распорядителю как получателю бюджетных средств ранее доведенных лимитов бюджетных обязательств, п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риводящего к невозможности предоставления субсид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ии в размере, определенном в соглашении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Управлением заключается дополнительное соглашение к соглашению </w:t>
        <w:br/>
        <w:t xml:space="preserve">с поставщиком социальных услуг, либо соглашение расторгается при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недостижении согласия по новым условиям.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8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 Управление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ри принятии решения о предоставлении субсидии </w:t>
        <w:br/>
        <w:t xml:space="preserve">в течение 2 рабочих дней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со дня утверждения приказа о предоставлении субсидии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заключает Соглашение в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госу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дарственной информационной системе автономного округа «Региональны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й электронный бюджет Югры» (далее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ГИС «РЭБ Югры»)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(при наличии технической возможности)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При отсутствии возможности Управление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направляет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Организации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оглашение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одним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из следующих способов</w:t>
      </w:r>
      <w:r>
        <w:rPr>
          <w:highlight w:val="none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нарочно или почтовым отправлением с уведомлением, по адресу, указанному в заявке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;</w:t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осредством портала социальных услуг</w:t>
      </w:r>
      <w:r>
        <w:rPr>
          <w:rFonts w:ascii="Times New Roman" w:hAnsi="Times New Roman" w:eastAsia="Times New Roman" w:cs="Times New Roman"/>
          <w:b/>
          <w:bCs/>
          <w:highlight w:val="none"/>
          <w:lang w:val="ru-RU" w:eastAsia="ru-RU"/>
          <w14:ligatures w14:val="none"/>
        </w:rPr>
        <w:t xml:space="preserve">.</w:t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highlight w:val="whit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9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Организация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в срок не позднее 3 рабочих дней со дня получения Соглашения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подписывает его и представляет в Управление,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ко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торое в течение 1 рабочего дня подписывает Соглашение.</w:t>
      </w:r>
      <w:r>
        <w:rPr>
          <w:rFonts w:ascii="Times New Roman" w:hAnsi="Times New Roman" w:eastAsia="Times New Roman" w:cs="Times New Roman"/>
          <w:b/>
          <w:bCs/>
          <w:highlight w:val="whit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highlight w:val="whit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10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 Плановый объем субсидии, предоставляемой из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бюджета автономного округа Организации на финансовое обеспеч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ение затрат, связанных с предоставлением: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10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.1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Социаль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ных услуг в сфере социального обслуживания, определенных индивидуальной программой предоставления социальных услуг (кроме срочных социальных услуг), определяется по формуле: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V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суб = (∑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Sy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i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*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T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sy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i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) – Д,   где: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Sy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i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– объем i–й социальной услуги в соответствии с </w:t>
      </w:r>
      <w:hyperlink r:id="rId28" w:tooltip="https://login.consultant.ru/link/?req=doc&amp;base=RLAW926&amp;n=273844&amp;date=11.01.2024&amp;dst=100012&amp;field=134"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перечнем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социальных услуг, утвержденным Законом автономного округа от 19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ноября 2014 года № 93–оз «Об утверждении перечня социальных услуг, предоставляемых поставщиками социальных услуг в Ханты–Мансийском автономном округе – Югре»;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T sy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i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– предельные максимальные </w:t>
      </w:r>
      <w:hyperlink r:id="rId29" w:tooltip="https://login.consultant.ru/link/?req=doc&amp;base=RLAW926&amp;n=287862&amp;date=11.01.2024&amp;dst=100011&amp;field=134"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тарифы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на социальные услуги,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утвержденные приказом Региональной службы по тари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фам автономного округа «Об установлении предельных максимальных тарифов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  <w:br/>
        <w:t xml:space="preserve">на социальные услуги, предоставляемые организациями социального обслуживания Ханты–Мансийского автономного округа – Югры»;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Д – величина платы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получателей социальных услуг в сфере социального обслуживания, рассчитанная исходя из тарифов на социальные услуги, предоставляемые организациями социального обслуживания автономного округа, утвержденных Региональной службой по тарифам автономного округа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 учетом права граждан на предоставление социальных услуг бесплатно и на условиях полной или частичной оплаты.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10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.2.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Ср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очных социальных услуг, определяется по формуле: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Vcp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= ∑Пср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i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* Т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sy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i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, где: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V ср – объем субсидии, предоставляемой из бюджета автономного округа Организации на финансовое обеспечение затрат, связанных </w:t>
        <w:br/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 предоставлением срочных социальных услуг;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Пср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i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– количество i–х срочных социальных услуг, планируемое для оказания получателям социальных услуг за период, на который предоставляется субсидия;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T sy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i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– предельные максимальные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hyperlink r:id="rId30" w:tooltip="https://login.consultant.ru/link/?req=doc&amp;base=RLAW926&amp;n=287862&amp;date=11.01.2024&amp;dst=100011&amp;field=134"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тарифы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н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а социал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ьные услуги,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утвержденные приказом Региональной службы по тарифам автономного округа «Об установлении предельных максимальных тарифов </w:t>
        <w:br/>
        <w:t xml:space="preserve">на социальные услуги, предоставляемые организациями социального обслуживания Ханты–Мансийского автономного округа – Югры»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11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 Обязательные условия для Организаций, заключивших соглашение на предоставление субсидии по результатам конкурса: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Организация с даты заключения соглашения не может являться получателем компенсации за аналогичные социальные услуги, предоставляемой в соответствии с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hyperlink r:id="rId31" w:tooltip="https://login.consultant.ru/link/?req=doc&amp;base=RLAW926&amp;n=250629&amp;date=11.01.2024"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Правительства автономного округа от 31 октября 2014 года № 395–п «О Порядке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и размере выплаты компенсации в форме субсидии поставщику или поставщикам социальных услуг, включенным в реестр поставщиков социальных услуг Ханты–Мансийского автономного округа – Югры,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но не участвующим </w:t>
        <w:br/>
        <w:t xml:space="preserve">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услуг»;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Организациям запрещено приобретение за счет полученной субсидии из бюджета автономного округа средств иностранной валюты, </w:t>
        <w:br/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и комплектующих изделий, а также связанных с достижением результатов предоставления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эти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х с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ред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ств иных операций, определенных правовым актом.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12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Департамент после подписания Соглашения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перечисляет субсидию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на расчетный счет Организации, открытый </w:t>
        <w:br/>
        <w:t xml:space="preserve">в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российской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кредитной организации.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П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еречисление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субсидии Организациям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осуществляется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ежеквартально в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соответствии с Планом–графиком пер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ечисления Субсидии, согласно приложению  к Соглашению.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В случаях установленных  законом о бюджете Ханты–Мансийского автономного округа – Югры на очередной финансовый год и плановый период  субсидия перечисляется на лицевой счет, открытый Организации в Департаменте финансов автон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мн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ого округа, в соответствии с пунктом 15 постановления Правительства Ханты–Мансийского автономного </w:t>
        <w:br/>
        <w:t xml:space="preserve">округа – Югры от 28.12.2023 № 670–п «О мерах по обеспечению исполнения бюджета Ханты–Мансийского автономного округа – Югры» </w:t>
        <w:br/>
        <w:t xml:space="preserve">(далее – постановление № 670).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13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За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счет субсидии принима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ются расходы (затраты)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Организаци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br/>
        <w:t xml:space="preserve">на оплату услуг (иных работ), оказываемых в соответствии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Соглашением,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включаю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щими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в себя расходы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: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на заработную плату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;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начисления на оплату труда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;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прочие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расходы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, соответствующие целям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указанных в </w:t>
      </w:r>
      <w:hyperlink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пункте 2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настоящего Порядка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Организация не вправе за счет субсидии осуществлять расходы: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связан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ые с осуществлением предпринимательской деятельности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br/>
        <w:t xml:space="preserve">и оказанием помощи сторонним организациям;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связанные с осуществлением деятельности, не относящейся к целям предоставления субсидии;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на поддержку политических партий и кампаний;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на проведение митингов, демонстраций, пикетов;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на фундаментальные научные исследования;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на приобретение алкогольных напитков и табачной продукции;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на уплату штрафов.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I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en-US"/>
        </w:rPr>
        <w:t xml:space="preserve">II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 Требование к отчетности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14. Организация ежемесячно не позднее 10 числа месяца, следующего за месяце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, в котором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оказаны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социальные (срочные социальные) услуги направляет на проверку в Управление: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14.1.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В отношении подпункта 2.1. пункта 2 настоящего Порядка: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а)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отчет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об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оказании социальных услуг получателям социальных услуг, по форме согласн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приложению 6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к нас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тоящему приказу (в том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числе в электронном виде)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;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б)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hyperlink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val="ru-RU" w:eastAsia="ru-RU"/>
          </w:rPr>
          <w:t xml:space="preserve">нформацию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о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планируемом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расходовании денежных средств </w:t>
        <w:br/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на финансовое обеспечение предоставления соц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иальных услуг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в сфере социального обслуживания, по форме согласн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приложению 10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br/>
        <w:t xml:space="preserve">к на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стоящему приказу.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14.2.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В отношении подпункта 2.2. пункта 2 настоящего Порядка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отчет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об оказании срочных социальных услуг получателям, по форме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согласн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приложению 9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к настоящему приказу.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Управление в течение 10 рабочих дней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принимает 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проверяет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ежемесячную отчетность для дальнейшего использования при проверке квартальной отчетности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о достижении значений результатов и показателей предоставления субсидии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15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Орг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анизация ежеквартально не позднее 25 числа, следующего </w:t>
        <w:br/>
        <w:t xml:space="preserve">за отчетным периодом, представляет в Управление отчетность </w:t>
        <w:br/>
        <w:t xml:space="preserve">о достижении значений результатов и показателей предоставления субсидии,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об осуществлении расход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ов, источником финансового обеспечения которых является субсидия, по форм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е,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утвержденной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приказом Департамента финансов автономного округа.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Управление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в течении 3 рабочих дней с момента получения отчета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роверяет отчетность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перечисляет субсидию в соответствии с пунктом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13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настоящего Порядка.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left="0" w:right="0" w:firstLine="0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left="0" w:right="0" w:firstLine="0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en-US"/>
        </w:rPr>
        <w:t xml:space="preserve">I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V. Требования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к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осуществлени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ю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контроля (мониторинга)</w:t>
      </w:r>
      <w:r>
        <w:rPr>
          <w:rFonts w:ascii="Times New Roman" w:hAnsi="Times New Roman" w:eastAsia="Times New Roman" w:cs="Times New Roman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highlight w:val="white"/>
          <w:lang w:eastAsia="ru-RU"/>
          <w14:ligatures w14:val="none"/>
        </w:rPr>
      </w:r>
    </w:p>
    <w:p>
      <w:pPr>
        <w:ind w:left="0" w:right="0" w:firstLine="0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 соблюдением условий и порядка предоставления субсиди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и</w:t>
      </w:r>
      <w:r>
        <w:rPr>
          <w:rFonts w:ascii="Times New Roman" w:hAnsi="Times New Roman" w:eastAsia="Times New Roman" w:cs="Times New Roman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16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Департ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амент, Управление осуществляют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проверку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соблюдения Организацией условий и порядка предоставления субсидий, в том числе в части достижения результатов предоставления субсидии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eastAsia="ru-RU"/>
          <w14:ligatures w14:val="none"/>
        </w:rPr>
        <w:t xml:space="preserve">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Мониторинг достижения результатов предоставле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ния субсидии осуществляется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</w:t>
        <w:br/>
        <w:t xml:space="preserve">по получению результата предоставления субсидии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(контрольная точка)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Органы государственного (муниципального) финансового контроля осуществляют проверку в соответствии со </w:t>
      </w:r>
      <w:hyperlink r:id="rId32" w:tooltip="https://login.consultant.ru/link/?req=doc&amp;base=LAW&amp;n=465808&amp;date=11.01.2024&amp;dst=3704&amp;field=134"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eastAsia="ru-RU"/>
          </w:rPr>
          <w:t xml:space="preserve">статьями 268.1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, </w:t>
      </w:r>
      <w:hyperlink r:id="rId33" w:tooltip="https://login.consultant.ru/link/?req=doc&amp;base=LAW&amp;n=465808&amp;date=11.01.2024&amp;dst=3722&amp;field=134" w:history="1">
        <w:r>
          <w:rPr>
            <w:rFonts w:ascii="Times New Roman" w:hAnsi="Times New Roman" w:eastAsia="Times New Roman" w:cs="Times New Roman"/>
            <w:sz w:val="28"/>
            <w:szCs w:val="28"/>
            <w:highlight w:val="white"/>
            <w:lang w:eastAsia="ru-RU"/>
          </w:rPr>
          <w:t xml:space="preserve">269.2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Бюджетного кодекса Российской Федерации.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Результатом предоставления субсидии является фактическое количество обслуженных граждан, получивших услуги в полном объеме.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17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. Организация несет ответственность согласно законодательству Российской Федерации и законодательству автономного округа </w:t>
        <w:br/>
        <w:t xml:space="preserve">за соблюдение условий и порядка предоставления субсидии.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м распорядителем бюджетных средств и органами государственного финансового контроля, а также в случае недостижения значений результатов предоставления субсидии осуществляется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возврат  в бюджет автономного округа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субсидий в полном объеме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В случае непредоставления социал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ьных усл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уг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Организацией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в полн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ом объеме Управление в течение 10 рабочих дней со дня направления отчетности за IV квартал предыдущего года направляет на электронный адрес Организации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уведомление о возврате остатков неиспользованной субсидии.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При нарушении Организацией условий соглашения, а также в случае недостижения значений результата использован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ия субсидии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Управление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br/>
        <w:t xml:space="preserve">в течение 10 рабочих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дней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со дня выявления соответствующего факта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направляет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электронный адрес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Организации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мотивированное уведомление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 возврате субсидии в бюджет автономного округа.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Возврат субсидии 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существляется в течение 10 рабочих дней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со дня получения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мотивированное уведомление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 возврате субсидии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18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. В случае неисполнения Организацией требования о возврате субсидии в установле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нный срок ее возврат подлежит взысканию в судебном порядке в соответствии с де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йствующим законодательством Российской Федерации.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».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1.6. Приложение 3 изложить в следую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щей редакции: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0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Приложение 3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к приказу Департамента социального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развития Ханты–Мансийского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автономного округа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Югры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от 28.02.2023 № 2–нп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0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Заявление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0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 перечислении субсидии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___________________________________________________________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___________________________________________________________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            </w:t>
      </w:r>
      <w:r>
        <w:rPr>
          <w:rFonts w:ascii="Times New Roman" w:hAnsi="Times New Roman" w:eastAsia="Times New Roman" w:cs="Times New Roman"/>
          <w:sz w:val="22"/>
          <w:szCs w:val="22"/>
          <w:highlight w:val="white"/>
          <w:lang w:eastAsia="ru-RU"/>
        </w:rPr>
        <w:t xml:space="preserve">                 (наименование Получателя, ИНН, КПП, адрес)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8"/>
          <w:szCs w:val="28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в соответствии с ____________________________________________,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8"/>
          <w:szCs w:val="28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8"/>
          <w:szCs w:val="28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highlight w:val="white"/>
          <w:lang w:eastAsia="ru-RU"/>
        </w:rPr>
        <w:t xml:space="preserve">(порядок предоставления субсидии из бюджета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2"/>
          <w:szCs w:val="22"/>
          <w:highlight w:val="white"/>
          <w:lang w:eastAsia="ru-RU"/>
        </w:rPr>
        <w:t xml:space="preserve">                       Ханты–Мансийского автономного округа – Югры)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утвержденными    (ым)    приказом    Департамента    социального   развития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Ханты–Мансийского  автономного  округа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Югры от «___» _______________ 20__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г. №___–нп «Об утверждении порядков предоставления субсидий юридическим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лицам   независимо  </w:t>
        <w:br/>
        <w:t xml:space="preserve">от  их  организационно–правовой  формы,  индивидуальным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предпринимателям»  просит  предоставить субсидию в размере ________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рублей в целях _____________________________________________.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             </w:t>
      </w:r>
      <w:r>
        <w:rPr>
          <w:rFonts w:ascii="Times New Roman" w:hAnsi="Times New Roman" w:eastAsia="Times New Roman" w:cs="Times New Roman"/>
          <w:sz w:val="22"/>
          <w:szCs w:val="22"/>
          <w:highlight w:val="white"/>
          <w:lang w:eastAsia="ru-RU"/>
        </w:rPr>
        <w:t xml:space="preserve">          (сумма прописью)           (целевое назначение субсидии)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Опись документов прилагается.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Предупрежден   об  ответственности  за  недостоверность  представленных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сведений.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Уведомление    о   принятом   решении   прошу   направить   по   адресу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___________________________________________________________.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Приложение (перечень подтверждающих документов)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на ___ л. в ___. экз.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: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___________________________________________________________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___________________________________________________________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szCs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szCs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szCs w:val="20"/>
          <w:highlight w:val="white"/>
          <w:lang w:eastAsia="ru-RU"/>
          <w14:ligatures w14:val="none"/>
        </w:rPr>
      </w:r>
    </w:p>
    <w:p>
      <w:pPr>
        <w:ind w:firstLine="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Наименование должности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руководителя организации,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являющейся поставщиком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социальных услуг            ____________   ________________________________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                            (подпись)          (расшифровка подписи)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М.П.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ab/>
        <w:tab/>
        <w:tab/>
        <w:tab/>
        <w:tab/>
        <w:tab/>
        <w:tab/>
        <w:tab/>
        <w:tab/>
        <w:tab/>
        <w:tab/>
        <w:t xml:space="preserve">      ».</w:t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/>
          <w:sz w:val="20"/>
          <w:highlight w:val="white"/>
          <w:lang w:eastAsia="ru-RU"/>
          <w14:ligatures w14:val="none"/>
        </w:rPr>
      </w:r>
    </w:p>
    <w:p>
      <w:pPr>
        <w:ind w:firstLine="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1.7. В приложении 6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слова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«При оказании услуги «социальное такси</w:t>
        <w:br/>
        <w:t xml:space="preserve">(в пределах городского округа, городского или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сельского поселения; </w:t>
        <w:br/>
        <w:t xml:space="preserve">в муниципальном районе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при поездке до административного центра)» поставщик социальных услуг по запросу Управления социальной защиты населения, опеки и попечительства предоставляет маршрутный лист поездки с указанием пункта назначения.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» заменить словам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и «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При оказании услуги «социальное такси (в пределах городского округа, городского или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сельского поселения; в муниципальном районе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при поездке </w:t>
        <w:br/>
        <w:t xml:space="preserve">до административного центра)» поставщик социальных услуг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предоставляет в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Управлени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е путевой лист легкового автомобиля, форма которого утверждена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Утверждена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Постановлением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Госкомстата России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</w:t>
        <w:br/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от 28 ноября 1997 г. № 78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».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1.8.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Приложение 7 изложить в следующей редакции: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</w:r>
    </w:p>
    <w:p>
      <w:pPr>
        <w:ind w:left="0" w:firstLine="54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0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Приложение 7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</w:p>
    <w:p>
      <w:pPr>
        <w:ind w:left="0" w:firstLine="54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к приказу Департамента социального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</w:p>
    <w:p>
      <w:pPr>
        <w:ind w:left="0" w:firstLine="54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развития Ханты-Мансийского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</w:p>
    <w:p>
      <w:pPr>
        <w:ind w:left="0" w:firstLine="54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автономного округа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Югры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</w:p>
    <w:p>
      <w:pPr>
        <w:ind w:left="0" w:firstLine="54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от 28.02.2023 № 2-нп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</w:p>
    <w:p>
      <w:pPr>
        <w:ind w:left="0" w:righ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bookmarkStart w:id="0" w:name="undefined"/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bookmarkEnd w:id="0"/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Уведомление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</w:p>
    <w:p>
      <w:pPr>
        <w:ind w:left="0" w:righ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об отказе в предоставлении субсидии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</w:p>
    <w:p>
      <w:pPr>
        <w:ind w:left="0" w:righ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   В соответствии с ___________________________________________,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highlight w:val="white"/>
          <w:lang w:val="ru-RU" w:eastAsia="ru-RU"/>
        </w:rPr>
        <w:t xml:space="preserve">                        (указать наименование порядка предоставления субсидии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14:ligatures w14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14:ligatures w14:val="none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0"/>
          <w:szCs w:val="20"/>
          <w:highlight w:val="white"/>
          <w:lang w:val="ru-RU" w:eastAsia="ru-RU"/>
        </w:rPr>
        <w:t xml:space="preserve">                                                из бюджета Ханты-Мансийского автономного округа - Югры)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14:ligatures w14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14:ligatures w14:val="none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утвержденными    (ым)    приказом    Департамента    социального   развития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Ханты-Мансийского  автономного  округа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Югры от «___»_______________ 20__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г.  №___-нп  «Об утверждении порядков предоставления субсидий юридическим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лицам   независимо  от  их  организационно-правовой  формы,  индивидуальным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предпринимателям»,   возвращаем  заявление  о  перечислении  субсидии  от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_________</w:t>
        <w:br/>
        <w:t xml:space="preserve">№  __________ за предоставленные социальные услуги за _____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20___ года.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   Просим  откорректировать  предоставленный  пакет  документов и повторно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направить на проверку.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</w:p>
    <w:p>
      <w:pPr>
        <w:ind w:left="0" w:righ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Начальник управления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</w:p>
    <w:p>
      <w:pPr>
        <w:ind w:left="0" w:righ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социальной защиты населения,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</w:p>
    <w:p>
      <w:pPr>
        <w:ind w:left="0" w:righ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опеки и попечительства _________________        __________________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</w:p>
    <w:p>
      <w:pPr>
        <w:ind w:left="0" w:righ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  <w:t xml:space="preserve">                        </w:t>
      </w:r>
      <w:r>
        <w:rPr>
          <w:rFonts w:ascii="Times New Roman" w:hAnsi="Times New Roman" w:eastAsia="Times New Roman" w:cs="Times New Roman"/>
          <w:sz w:val="20"/>
          <w:szCs w:val="20"/>
          <w:highlight w:val="white"/>
          <w:lang w:val="ru-RU" w:eastAsia="ru-RU"/>
        </w:rPr>
        <w:t xml:space="preserve">                                       (подпись)                                         (расшифровка)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14:ligatures w14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14:ligatures w14:val="none"/>
        </w:rPr>
      </w:r>
    </w:p>
    <w:p>
      <w:pPr>
        <w:ind w:left="0" w:firstLine="54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».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0"/>
          <w:highlight w:val="white"/>
          <w:lang w:val="ru-RU"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1.9. Приложение 9 изложить в следующей редакции: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</w:r>
    </w:p>
    <w:p>
      <w:pPr>
        <w:ind w:firstLine="0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«Приложение 9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к приказу Департамента социального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развития Ханты–Мансийского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автономного округа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Югры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от 28 февраля 2023 г. № 2–нп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</w:r>
    </w:p>
    <w:p>
      <w:pPr>
        <w:pStyle w:val="938"/>
        <w:contextualSpacing/>
        <w:ind w:left="0" w:right="0" w:firstLine="709"/>
        <w:jc w:val="center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none"/>
          <w:lang w:val="ru-RU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pStyle w:val="938"/>
        <w:contextualSpacing/>
        <w:ind w:left="0" w:right="0" w:firstLine="709"/>
        <w:jc w:val="center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none"/>
          <w:lang w:val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О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тчет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об оказании срочных социальных услуг получателям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_____________________________________________________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none"/>
          <w:lang w:val="ru-RU"/>
          <w14:ligatures w14:val="none"/>
        </w:rPr>
      </w:r>
    </w:p>
    <w:p>
      <w:pPr>
        <w:pStyle w:val="938"/>
        <w:contextualSpacing/>
        <w:ind w:left="0" w:right="0" w:firstLine="709"/>
        <w:jc w:val="center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(наименование некоммерческой организации)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71"/>
        <w:gridCol w:w="1321"/>
        <w:gridCol w:w="1463"/>
        <w:gridCol w:w="1613"/>
        <w:gridCol w:w="1338"/>
        <w:gridCol w:w="1338"/>
        <w:gridCol w:w="1275"/>
      </w:tblGrid>
      <w:tr>
        <w:tblPrEx/>
        <w:trPr/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938"/>
              <w:contextualSpacing/>
              <w:ind w:left="0" w:right="0" w:firstLine="0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:lang w:val="ru-RU"/>
              </w:rPr>
              <w:t xml:space="preserve">№ п/п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321" w:type="dxa"/>
            <w:vMerge w:val="restart"/>
            <w:textDirection w:val="lrTb"/>
            <w:noWrap w:val="false"/>
          </w:tcPr>
          <w:p>
            <w:pPr>
              <w:pStyle w:val="938"/>
              <w:contextualSpacing/>
              <w:ind w:left="0" w:right="0" w:firstLine="0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:lang w:val="ru-RU"/>
              </w:rPr>
              <w:t xml:space="preserve">Месяц, год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gridSpan w:val="2"/>
            <w:tcW w:w="3076" w:type="dxa"/>
            <w:textDirection w:val="lrTb"/>
            <w:noWrap w:val="false"/>
          </w:tcPr>
          <w:p>
            <w:pPr>
              <w:pStyle w:val="938"/>
              <w:contextualSpacing/>
              <w:ind w:left="0" w:right="0" w:firstLine="0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:lang w:val="ru-RU"/>
              </w:rPr>
              <w:t xml:space="preserve">Срочные социальные услуги, количество штук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338" w:type="dxa"/>
            <w:vMerge w:val="restart"/>
            <w:textDirection w:val="lrTb"/>
            <w:noWrap w:val="false"/>
          </w:tcPr>
          <w:p>
            <w:pPr>
              <w:pStyle w:val="938"/>
              <w:contextualSpacing/>
              <w:ind w:left="0" w:right="0" w:firstLine="0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:lang w:val="ru-RU"/>
              </w:rPr>
              <w:t xml:space="preserve">Количество (человек) получателей срочных социальных услуг за отчетный период (месяц)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gridSpan w:val="2"/>
            <w:tcW w:w="2613" w:type="dxa"/>
            <w:textDirection w:val="lrTb"/>
            <w:noWrap w:val="false"/>
          </w:tcPr>
          <w:p>
            <w:pPr>
              <w:pStyle w:val="938"/>
              <w:contextualSpacing/>
              <w:ind w:left="0" w:right="0" w:firstLine="0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:lang w:val="ru-RU"/>
              </w:rPr>
              <w:t xml:space="preserve">Сумма (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:lang w:val="ru-RU"/>
              </w:rPr>
              <w:t xml:space="preserve">рублей),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:lang w:val="ru-RU"/>
              </w:rPr>
              <w:t xml:space="preserve"> в том числе: 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>
          <w:trHeight w:val="2460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W w:w="1321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W w:w="1463" w:type="dxa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:lang w:val="ru-RU"/>
              </w:rPr>
              <w:t xml:space="preserve">Обеспечение бесплатным горячим питанием или наборами продуктов</w:t>
              <w:br/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613" w:type="dxa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:lang w:val="ru-RU"/>
              </w:rPr>
              <w:t xml:space="preserve">Обеспечение одеждой, обувью и другими предметами первой необходимости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938"/>
              <w:contextualSpacing/>
              <w:ind w:left="0" w:right="0" w:firstLine="0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:lang w:val="ru-RU"/>
              </w:rPr>
              <w:t xml:space="preserve">за отчетный период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:lang w:val="ru-RU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:lang w:val="ru-RU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38"/>
              <w:contextualSpacing/>
              <w:ind w:left="0" w:right="0" w:firstLine="0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:lang w:val="ru-RU"/>
              </w:rPr>
              <w:t xml:space="preserve">с нарастающим итогом за год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:lang w:val="ru-RU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:lang w:val="ru-RU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>
          <w:trHeight w:val="323"/>
        </w:trPr>
        <w:tc>
          <w:tcPr>
            <w:tcW w:w="771" w:type="dxa"/>
            <w:vAlign w:val="center"/>
            <w:textDirection w:val="lrTb"/>
            <w:noWrap w:val="false"/>
          </w:tcPr>
          <w:p>
            <w:pPr>
              <w:pStyle w:val="938"/>
              <w:contextualSpacing/>
              <w:ind w:left="0" w:right="0" w:firstLine="0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  <w:t xml:space="preserve">1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321" w:type="dxa"/>
            <w:vAlign w:val="center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  <w:t xml:space="preserve">2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  <w:t xml:space="preserve">3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613" w:type="dxa"/>
            <w:vAlign w:val="center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  <w:t xml:space="preserve">4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338" w:type="dxa"/>
            <w:vAlign w:val="center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  <w:t xml:space="preserve">5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338" w:type="dxa"/>
            <w:vAlign w:val="center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  <w:t xml:space="preserve">6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  <w:t xml:space="preserve">7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938"/>
              <w:contextualSpacing/>
              <w:ind w:left="0" w:right="0" w:firstLine="0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  <w:t xml:space="preserve">1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321" w:type="dxa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463" w:type="dxa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613" w:type="dxa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938"/>
              <w:contextualSpacing/>
              <w:ind w:left="0" w:right="0" w:firstLine="0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  <w:t xml:space="preserve">2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321" w:type="dxa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463" w:type="dxa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613" w:type="dxa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938"/>
              <w:contextualSpacing/>
              <w:ind w:left="0" w:right="0" w:firstLine="0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  <w:t xml:space="preserve">...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321" w:type="dxa"/>
            <w:vMerge w:val="restart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463" w:type="dxa"/>
            <w:vMerge w:val="restart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613" w:type="dxa"/>
            <w:vMerge w:val="restart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338" w:type="dxa"/>
            <w:vMerge w:val="restart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338" w:type="dxa"/>
            <w:vMerge w:val="restart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pStyle w:val="938"/>
              <w:contextualSpacing/>
              <w:ind w:left="0" w:right="0" w:firstLine="709"/>
              <w:jc w:val="both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  <w:highlight w:val="white"/>
                <w:lang w:val="ru-RU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8"/>
                <w:szCs w:val="28"/>
                <w:highlight w:val="white"/>
                <w14:ligatures w14:val="none"/>
              </w:rPr>
            </w:r>
          </w:p>
        </w:tc>
      </w:tr>
    </w:tbl>
    <w:p>
      <w:pPr>
        <w:pStyle w:val="938"/>
        <w:contextualSpacing/>
        <w:ind w:left="0" w:right="0" w:firstLine="709"/>
        <w:jc w:val="both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pStyle w:val="938"/>
        <w:contextualSpacing/>
        <w:ind w:left="0" w:right="0" w:firstLine="0"/>
        <w:jc w:val="both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Наименование должности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pStyle w:val="938"/>
        <w:contextualSpacing/>
        <w:ind w:left="0" w:right="0" w:firstLine="0"/>
        <w:jc w:val="both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руководителя организации,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pStyle w:val="938"/>
        <w:contextualSpacing/>
        <w:ind w:left="0" w:right="0" w:firstLine="0"/>
        <w:jc w:val="both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являющейся поставщиком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pStyle w:val="938"/>
        <w:contextualSpacing/>
        <w:ind w:left="0" w:right="0" w:firstLine="0"/>
        <w:jc w:val="both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социальных услуг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                                          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___________               _______________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pStyle w:val="938"/>
        <w:contextualSpacing/>
        <w:ind w:left="0" w:right="0" w:firstLine="0"/>
        <w:jc w:val="both"/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                     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                                                                    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0"/>
          <w:szCs w:val="20"/>
          <w:highlight w:val="white"/>
          <w:lang w:val="ru-RU"/>
        </w:rPr>
        <w:t xml:space="preserve"> (подпись)                                  (расшифровка)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  <w14:ligatures w14:val="none"/>
        </w:rPr>
      </w:r>
    </w:p>
    <w:p>
      <w:pPr>
        <w:pStyle w:val="938"/>
        <w:contextualSpacing/>
        <w:ind w:left="0" w:right="0" w:firstLine="0"/>
        <w:jc w:val="both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Дата: ______________________                МП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pStyle w:val="938"/>
        <w:contextualSpacing/>
        <w:ind w:left="0" w:right="0" w:firstLine="709"/>
        <w:jc w:val="both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pStyle w:val="938"/>
        <w:contextualSpacing/>
        <w:ind w:left="0" w:right="0" w:firstLine="0"/>
        <w:jc w:val="both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Отчет принял: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pStyle w:val="938"/>
        <w:contextualSpacing/>
        <w:ind w:left="0" w:right="0" w:firstLine="0"/>
        <w:jc w:val="both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Должность работника Управления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pStyle w:val="938"/>
        <w:contextualSpacing/>
        <w:ind w:left="0" w:right="0" w:firstLine="0"/>
        <w:jc w:val="both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социальной защиты населения, опеки и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pStyle w:val="938"/>
        <w:contextualSpacing/>
        <w:ind w:left="0" w:right="0" w:firstLine="0"/>
        <w:jc w:val="both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попечительства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                                               ____________      _______________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pStyle w:val="938"/>
        <w:contextualSpacing/>
        <w:ind w:left="0" w:right="0" w:firstLine="709"/>
        <w:jc w:val="both"/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                      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                                  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0"/>
          <w:szCs w:val="20"/>
          <w:highlight w:val="white"/>
          <w:lang w:val="ru-RU"/>
        </w:rPr>
        <w:t xml:space="preserve">(подпись)                        (расшифровка)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  <w14:ligatures w14:val="none"/>
        </w:rPr>
      </w:r>
    </w:p>
    <w:p>
      <w:pPr>
        <w:pStyle w:val="938"/>
        <w:contextualSpacing/>
        <w:ind w:left="0" w:right="0" w:firstLine="0"/>
        <w:jc w:val="both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Дата: _________________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pStyle w:val="938"/>
        <w:contextualSpacing/>
        <w:ind w:left="0" w:right="0" w:firstLine="709"/>
        <w:jc w:val="both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pStyle w:val="938"/>
        <w:contextualSpacing/>
        <w:ind w:left="0" w:right="0" w:firstLine="0"/>
        <w:jc w:val="both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Начальник Управления социальной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pStyle w:val="938"/>
        <w:contextualSpacing/>
        <w:ind w:left="0" w:right="0" w:firstLine="0"/>
        <w:jc w:val="both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защиты населения защиты населения,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pStyle w:val="938"/>
        <w:contextualSpacing/>
        <w:ind w:left="0" w:right="0" w:firstLine="0"/>
        <w:jc w:val="both"/>
        <w:tabs>
          <w:tab w:val="left" w:pos="6543" w:leader="none"/>
        </w:tabs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опеки и попечительства п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о             ___________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ab/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_______________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pStyle w:val="938"/>
        <w:contextualSpacing/>
        <w:ind w:left="0" w:right="0" w:firstLine="709"/>
        <w:jc w:val="both"/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 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</w:rPr>
        <w:t xml:space="preserve">                                                   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0"/>
          <w:szCs w:val="20"/>
          <w:highlight w:val="white"/>
          <w:lang w:val="ru-RU"/>
        </w:rPr>
        <w:t xml:space="preserve">(подпись)                                  (расшифровка)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  <w:t xml:space="preserve">».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trike w:val="0"/>
          <w:sz w:val="28"/>
          <w:szCs w:val="28"/>
          <w:highlight w:val="whit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1.9. Дополнить приложением 10 следующего содержания: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white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none"/>
          <w:lang w:val="ru-RU"/>
          <w14:ligatures w14:val="none"/>
        </w:rPr>
        <w:outlineLvl w:val="0"/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none"/>
          <w14:ligatures w14:val="none"/>
        </w:rPr>
        <w:t xml:space="preserve">«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Приложение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  <w14:ligatures w14:val="none"/>
        </w:rPr>
        <w:t xml:space="preserve">10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none"/>
          <w:lang w:val="ru-RU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к приказу Департамента социального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развития Ханты–Мансийского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автономного округа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–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 Югры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ind w:firstLine="708"/>
        <w:jc w:val="right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от 28.02.2023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  <w14:ligatures w14:val="none"/>
        </w:rPr>
        <w:t xml:space="preserve">№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 2–нп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ind w:firstLine="0"/>
        <w:jc w:val="center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ИНФОРМАЦИЯ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none"/>
          <w14:ligatures w14:val="none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о планируемом расходовании денежных средств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на финансовое обеспечение предоставления социальных услуг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в сфере социального обслуживания (в форме социального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обслуживания на дому, полустационарной, стационарной форме</w:t>
        <w:br/>
        <w:t xml:space="preserve"> – нужное подчеркнуть) ____________________________________________________________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(наименование некоммерческой организации)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13"/>
        <w:gridCol w:w="4031"/>
        <w:gridCol w:w="1107"/>
        <w:gridCol w:w="1382"/>
        <w:gridCol w:w="1621"/>
      </w:tblGrid>
      <w:tr>
        <w:tblPrEx/>
        <w:trPr/>
        <w:tc>
          <w:tcPr>
            <w:tcW w:w="913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Номер строки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4031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Наименование расходов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107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Расходы, всего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gridSpan w:val="2"/>
            <w:tcW w:w="3003" w:type="dxa"/>
            <w:textDirection w:val="lrTb"/>
            <w:noWrap w:val="false"/>
          </w:tcPr>
          <w:p>
            <w:pPr>
              <w:ind w:firstLine="0"/>
              <w:jc w:val="left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В том числе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: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>
          <w:trHeight w:val="1756"/>
        </w:trPr>
        <w:tc>
          <w:tcPr>
            <w:tcW w:w="913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W w:w="4031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W w:w="110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W w:w="1382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за счет средств субсидии из (рублей)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за счет доходов от взимания платы с получателей услуг (рублей)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>
          <w:trHeight w:val="343"/>
        </w:trPr>
        <w:tc>
          <w:tcPr>
            <w:tcW w:w="91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1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4031" w:type="dxa"/>
            <w:vAlign w:val="center"/>
            <w:textDirection w:val="lrTb"/>
            <w:noWrap w:val="false"/>
          </w:tcPr>
          <w:p>
            <w:pPr>
              <w:ind w:firstLine="708"/>
              <w:jc w:val="center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2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107" w:type="dxa"/>
            <w:vAlign w:val="center"/>
            <w:textDirection w:val="lrTb"/>
            <w:noWrap w:val="false"/>
          </w:tcPr>
          <w:p>
            <w:pPr>
              <w:ind w:firstLine="708"/>
              <w:jc w:val="center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3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382" w:type="dxa"/>
            <w:vAlign w:val="center"/>
            <w:textDirection w:val="lrTb"/>
            <w:noWrap w:val="false"/>
          </w:tcPr>
          <w:p>
            <w:pPr>
              <w:ind w:firstLine="708"/>
              <w:jc w:val="center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4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621" w:type="dxa"/>
            <w:vAlign w:val="center"/>
            <w:textDirection w:val="lrTb"/>
            <w:noWrap w:val="false"/>
          </w:tcPr>
          <w:p>
            <w:pPr>
              <w:ind w:firstLine="708"/>
              <w:jc w:val="center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5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>
          <w:trHeight w:val="941"/>
        </w:trPr>
        <w:tc>
          <w:tcPr>
            <w:tcW w:w="91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1.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4031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Расходы, непосредственно связанные с предоставлением социальных услуг, в том числе: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107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382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tcW w:w="91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2.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4031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расходы на оплату труда работников, непосредственно связанных с предоставлением социальных услуг*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107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382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>
          <w:trHeight w:val="957"/>
        </w:trPr>
        <w:tc>
          <w:tcPr>
            <w:tcW w:w="91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3.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4031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начисления на выплаты по оплате труда работников, непосредственно связанных с предоставлением социальных услуг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107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382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tcW w:w="91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4.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4031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расходы на содержание имущества, используемого в процессе предоставления социальных услуг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107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382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tcW w:w="91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5.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4031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расходы на приобретение материальных запасов, потребляемых (используемых) в процессе предоставления социальных услуг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107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382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tcW w:w="91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6.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4031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Расходы на общехозяйственные нужды, в том числе: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107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382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tcW w:w="91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7.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4031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расходы на оплату труда работников, которые не принимают непосредственного участия в предоставлении социальных услуг, включая административно–управленческий персонал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107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382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>
          <w:trHeight w:val="1571"/>
        </w:trPr>
        <w:tc>
          <w:tcPr>
            <w:tcW w:w="91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8.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4031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начисления на выплаты по оплате труда работников, которые не принимают непосредственного участия в предоставлении социальных услуг, включая административно–управленческий персонал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107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382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>
          <w:trHeight w:val="1203"/>
        </w:trPr>
        <w:tc>
          <w:tcPr>
            <w:tcW w:w="91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9.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4031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расходы на прочие общехозяйственные нужды, связанные с предоставлением социальных услуг, включая расходы на приобретение основных средств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107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382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tcW w:w="91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10.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4031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из них расходы на приобретение основных средств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107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382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tcW w:w="91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11.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4031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Итого (</w:t>
            </w:r>
            <w:hyperlink w:tooltip="#P410" w:anchor="P410" w:history="1">
              <w:r>
                <w:rPr>
                  <w:rFonts w:ascii="Times New Roman" w:hAnsi="Times New Roman" w:eastAsia="Arial" w:cs="Times New Roman"/>
                  <w:b w:val="0"/>
                  <w:bCs w:val="0"/>
                  <w:i w:val="0"/>
                  <w:iCs w:val="0"/>
                  <w:strike w:val="0"/>
                  <w:sz w:val="24"/>
                  <w:szCs w:val="24"/>
                  <w:highlight w:val="white"/>
                  <w14:ligatures w14:val="none"/>
                </w:rPr>
                <w:t xml:space="preserve">строка 1</w:t>
              </w:r>
            </w:hyperlink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 + </w:t>
            </w:r>
            <w:hyperlink w:tooltip="#P435" w:anchor="P435" w:history="1">
              <w:r>
                <w:rPr>
                  <w:rFonts w:ascii="Times New Roman" w:hAnsi="Times New Roman" w:eastAsia="Arial" w:cs="Times New Roman"/>
                  <w:b w:val="0"/>
                  <w:bCs w:val="0"/>
                  <w:i w:val="0"/>
                  <w:iCs w:val="0"/>
                  <w:strike w:val="0"/>
                  <w:sz w:val="24"/>
                  <w:szCs w:val="24"/>
                  <w:highlight w:val="white"/>
                  <w14:ligatures w14:val="none"/>
                </w:rPr>
                <w:t xml:space="preserve">строка 6</w:t>
              </w:r>
            </w:hyperlink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  <w:t xml:space="preserve">)</w:t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107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382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ind w:firstLine="708"/>
              <w:jc w:val="both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i w:val="0"/>
                <w:strike w:val="0"/>
                <w:sz w:val="24"/>
                <w:szCs w:val="24"/>
                <w:highlight w:val="white"/>
                <w14:ligatures w14:val="none"/>
              </w:rPr>
            </w:r>
          </w:p>
        </w:tc>
      </w:tr>
    </w:tbl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  <w14:ligatures w14:val="none"/>
        </w:rPr>
        <w:t xml:space="preserve">*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–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  <w14:ligatures w14:val="none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4"/>
          <w:szCs w:val="24"/>
          <w:highlight w:val="white"/>
          <w:lang w:val="ru-RU"/>
          <w14:ligatures w14:val="none"/>
        </w:rPr>
        <w:t xml:space="preserve">Организация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4"/>
          <w:szCs w:val="24"/>
          <w:highlight w:val="white"/>
          <w14:ligatures w14:val="none"/>
        </w:rPr>
        <w:t xml:space="preserve"> обязан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4"/>
          <w:szCs w:val="24"/>
          <w:highlight w:val="white"/>
          <w:lang w:val="ru-RU"/>
          <w14:ligatures w14:val="none"/>
        </w:rPr>
        <w:t xml:space="preserve">а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4"/>
          <w:szCs w:val="24"/>
          <w:highlight w:val="white"/>
          <w14:ligatures w14:val="none"/>
        </w:rPr>
        <w:t xml:space="preserve"> не менее 75 процентов общего объема субсидии направлять на оплату труда с начислениями работникам, непосредственно оказывающим социальные услуги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4"/>
          <w:szCs w:val="24"/>
          <w:highlight w:val="white"/>
          <w:lang w:val="ru-RU"/>
          <w14:ligatures w14:val="none"/>
        </w:rPr>
        <w:t xml:space="preserve">.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4"/>
          <w:szCs w:val="24"/>
          <w:highlight w:val="white"/>
          <w14:ligatures w14:val="none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4"/>
          <w:szCs w:val="24"/>
          <w:highlight w:val="white"/>
          <w:lang w:val="ru-RU"/>
          <w14:ligatures w14:val="none"/>
        </w:rPr>
        <w:t xml:space="preserve">(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4"/>
          <w:szCs w:val="24"/>
          <w:highlight w:val="white"/>
          <w:lang w:val="ru-RU"/>
          <w14:ligatures w14:val="none"/>
        </w:rPr>
        <w:t xml:space="preserve">В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4"/>
          <w:szCs w:val="24"/>
          <w:highlight w:val="white"/>
          <w14:ligatures w14:val="none"/>
        </w:rPr>
        <w:t xml:space="preserve"> случае поступления обращений от работников, непосредственно оказывающих социальные услуги, о низком уровне заработной платы или при проведении проверок соблюдения поставщиками социальных услуг порядка и условий предоставления субсидии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4"/>
          <w:szCs w:val="24"/>
          <w:highlight w:val="white"/>
          <w:lang w:val="ru-RU"/>
          <w14:ligatures w14:val="none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4"/>
          <w:szCs w:val="24"/>
          <w:highlight w:val="white"/>
          <w:lang w:val="ru-RU"/>
          <w14:ligatures w14:val="none"/>
        </w:rPr>
        <w:t xml:space="preserve">Организацией 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4"/>
          <w:szCs w:val="24"/>
          <w:highlight w:val="white"/>
          <w14:ligatures w14:val="none"/>
        </w:rPr>
        <w:t xml:space="preserve">представляютс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4"/>
          <w:szCs w:val="24"/>
          <w:highlight w:val="white"/>
          <w:lang w:val="ru-RU"/>
          <w14:ligatures w14:val="none"/>
        </w:rPr>
        <w:t xml:space="preserve">я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4"/>
          <w:szCs w:val="24"/>
          <w:highlight w:val="white"/>
          <w14:ligatures w14:val="none"/>
        </w:rPr>
        <w:t xml:space="preserve">подтверждающие документы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4"/>
          <w:szCs w:val="24"/>
          <w:highlight w:val="white"/>
          <w:lang w:val="ru-RU"/>
          <w14:ligatures w14:val="none"/>
        </w:rPr>
        <w:t xml:space="preserve">).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Приложение (перечень подтверждающих документов):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___________________________________________________________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___________________________________________________________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non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ind w:firstLine="0"/>
        <w:jc w:val="both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Наименование должности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ind w:firstLine="0"/>
        <w:jc w:val="both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руководителя организации,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ind w:firstLine="0"/>
        <w:jc w:val="both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являющейся поставщиком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ind w:firstLine="0"/>
        <w:jc w:val="both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социальных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  <w14:ligatures w14:val="none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услуг     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  <w14:ligatures w14:val="none"/>
        </w:rPr>
        <w:t xml:space="preserve">  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         _______________     __________________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                             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  <w14:ligatures w14:val="none"/>
        </w:rPr>
        <w:t xml:space="preserve">                          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4"/>
          <w:szCs w:val="24"/>
          <w:highlight w:val="white"/>
          <w:lang w:val="ru-RU"/>
          <w14:ligatures w14:val="none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4"/>
          <w:szCs w:val="24"/>
          <w:highlight w:val="white"/>
          <w14:ligatures w14:val="none"/>
        </w:rPr>
        <w:t xml:space="preserve">(подпись)     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4"/>
          <w:szCs w:val="24"/>
          <w:highlight w:val="white"/>
          <w:lang w:val="ru-RU"/>
          <w14:ligatures w14:val="none"/>
        </w:rPr>
        <w:t xml:space="preserve">                    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4"/>
          <w:szCs w:val="24"/>
          <w:highlight w:val="white"/>
          <w14:ligatures w14:val="none"/>
        </w:rPr>
        <w:t xml:space="preserve"> (расшифровка подписи)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  <w14:ligatures w14:val="none"/>
        </w:rPr>
      </w:r>
    </w:p>
    <w:p>
      <w:pPr>
        <w:ind w:firstLine="0"/>
        <w:jc w:val="both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  <w14:ligatures w14:val="none"/>
        </w:rPr>
        <w:t xml:space="preserve">«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____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  <w14:ligatures w14:val="none"/>
        </w:rPr>
        <w:t xml:space="preserve">»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 xml:space="preserve"> ______________ 20___ г.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lang w:val="ru-RU"/>
          <w14:ligatures w14:val="none"/>
        </w:rPr>
        <w:t xml:space="preserve">МП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14:ligatures w14:val="none"/>
        </w:rPr>
        <w:tab/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white"/>
          <w14:ligatures w14:val="none"/>
        </w:rPr>
      </w:r>
    </w:p>
    <w:p>
      <w:pPr>
        <w:ind w:firstLine="0"/>
        <w:jc w:val="right"/>
        <w:spacing w:after="0" w:line="240" w:lineRule="auto"/>
        <w:widowControl w:val="off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none"/>
          <w:u w:val="none"/>
          <w14:ligatures w14:val="none"/>
        </w:rPr>
      </w:pPr>
      <w:r>
        <w:rPr>
          <w:rFonts w:ascii="Times New Roman" w:hAnsi="Times New Roman" w:eastAsia="Arial" w:cs="Times New Roman"/>
          <w:b w:val="0"/>
          <w:bCs w:val="0"/>
          <w:i w:val="0"/>
          <w:iCs w:val="0"/>
          <w:strike w:val="0"/>
          <w:sz w:val="28"/>
          <w:szCs w:val="28"/>
          <w:highlight w:val="white"/>
          <w:u w:val="none"/>
          <w14:ligatures w14:val="none"/>
        </w:rPr>
        <w:t xml:space="preserve"> ».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none"/>
          <w:u w:val="none"/>
          <w14:ligatures w14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none"/>
          <w:u w:val="none"/>
          <w14:ligatures w14:val="none"/>
        </w:rPr>
      </w:r>
    </w:p>
    <w:p>
      <w:pPr>
        <w:pStyle w:val="938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Настоящий приказ распространяет свое действие </w:t>
        <w:br/>
        <w:t xml:space="preserve">на правоотношения возникшие с 1 января 2024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года.</w:t>
      </w:r>
      <w:r>
        <w:rPr>
          <w:rFonts w:ascii="Times New Roman" w:hAnsi="Times New Roman" w:cs="Times New Roman"/>
          <w:sz w:val="28"/>
          <w:szCs w:val="28"/>
          <w:highlight w:val="white"/>
          <w14:ligatures w14:val="none"/>
        </w:rPr>
      </w:r>
      <w:r>
        <w:rPr>
          <w:rFonts w:ascii="Times New Roman" w:hAnsi="Times New Roman" w:cs="Times New Roman"/>
          <w:sz w:val="28"/>
          <w:szCs w:val="28"/>
          <w:highlight w:val="white"/>
          <w14:ligatures w14:val="none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И.о. д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иректора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ab/>
        <w:t xml:space="preserve">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С.В.Круглова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</w:p>
    <w:sectPr>
      <w:headerReference w:type="default" r:id="rId9"/>
      <w:headerReference w:type="even" r:id="rId10"/>
      <w:footerReference w:type="default" r:id="rId11"/>
      <w:footerReference w:type="even" r:id="rId12"/>
      <w:footnotePr/>
      <w:endnotePr/>
      <w:type w:val="nextPage"/>
      <w:pgSz w:w="11905" w:h="16840" w:orient="portrait"/>
      <w:pgMar w:top="993" w:right="1276" w:bottom="1532" w:left="1559" w:header="567" w:footer="567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rPr>
        <w:rStyle w:val="950"/>
      </w:rPr>
      <w:framePr w:wrap="around" w:vAnchor="text" w:hAnchor="margin" w:xAlign="right" w:y="1"/>
    </w:pPr>
    <w:r>
      <w:rPr>
        <w:rStyle w:val="950"/>
      </w:rPr>
      <w:fldChar w:fldCharType="begin"/>
    </w:r>
    <w:r>
      <w:rPr>
        <w:rStyle w:val="950"/>
      </w:rPr>
      <w:instrText xml:space="preserve">PAGE  </w:instrText>
    </w:r>
    <w:r>
      <w:rPr>
        <w:rStyle w:val="950"/>
      </w:rPr>
      <w:fldChar w:fldCharType="end"/>
    </w:r>
    <w:r>
      <w:rPr>
        <w:rStyle w:val="950"/>
      </w:rPr>
    </w:r>
    <w:r>
      <w:rPr>
        <w:rStyle w:val="950"/>
      </w:rPr>
    </w:r>
  </w:p>
  <w:p>
    <w:pPr>
      <w:pStyle w:val="94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  <w:jc w:val="center"/>
    </w:pPr>
    <w:fldSimple w:instr="PAGE \* MERGEFORMAT">
      <w:r>
        <w:t xml:space="preserve">1</w:t>
      </w:r>
    </w:fldSimple>
    <w:r/>
    <w:r/>
  </w:p>
  <w:p>
    <w:pPr>
      <w:pStyle w:val="9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  <w:rPr>
        <w:rStyle w:val="950"/>
      </w:rPr>
      <w:framePr w:wrap="around" w:vAnchor="text" w:hAnchor="margin" w:xAlign="center" w:y="1"/>
    </w:pPr>
    <w:r>
      <w:rPr>
        <w:rStyle w:val="950"/>
      </w:rPr>
      <w:fldChar w:fldCharType="begin"/>
    </w:r>
    <w:r>
      <w:rPr>
        <w:rStyle w:val="950"/>
      </w:rPr>
      <w:instrText xml:space="preserve">PAGE  </w:instrText>
    </w:r>
    <w:r>
      <w:rPr>
        <w:rStyle w:val="950"/>
      </w:rPr>
      <w:fldChar w:fldCharType="end"/>
    </w:r>
    <w:r>
      <w:rPr>
        <w:rStyle w:val="950"/>
      </w:rPr>
    </w:r>
    <w:r>
      <w:rPr>
        <w:rStyle w:val="950"/>
      </w:rPr>
    </w:r>
  </w:p>
  <w:p>
    <w:pPr>
      <w:pStyle w:val="951"/>
      <w:ind w:firstLine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51" w:hanging="1155"/>
      </w:pPr>
      <w:rPr>
        <w:rFonts w:hint="default" w:ascii="Times New Roman" w:hAnsi="Times New Roman" w:cs="Times New Roman"/>
        <w:i w:val="0"/>
        <w:color w:val="auto"/>
      </w:rPr>
    </w:lvl>
    <w:lvl w:ilvl="1">
      <w:start w:val="2"/>
      <w:numFmt w:val="decimal"/>
      <w:isLgl/>
      <w:suff w:val="tab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7176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717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7536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789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789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pStyle w:val="957"/>
      <w:isLgl w:val="false"/>
      <w:suff w:val="tab"/>
      <w:lvlText w:val=""/>
      <w:lvlJc w:val="left"/>
      <w:pPr>
        <w:ind w:left="2770" w:hanging="360"/>
        <w:tabs>
          <w:tab w:val="num" w:pos="277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2149" w:hanging="360"/>
      </w:pPr>
      <w:rPr>
        <w:color w:val="auto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789" w:hanging="720"/>
      </w:pPr>
      <w:rPr>
        <w:rFonts w:hint="default" w:eastAsia="Times New Roman"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 w:eastAsia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 w:eastAsia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2149" w:hanging="1080"/>
      </w:pPr>
      <w:rPr>
        <w:rFonts w:hint="default" w:eastAsia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 w:eastAsia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 w:eastAsia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69" w:hanging="1800"/>
      </w:pPr>
      <w:rPr>
        <w:rFonts w:hint="default" w:eastAsia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 w:eastAsia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58" w:hanging="8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60" w:hanging="720"/>
      </w:pPr>
      <w:rPr>
        <w:rFonts w:hint="default"/>
        <w:strike/>
        <w:color w:val="ff0000"/>
      </w:r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  <w:num w:numId="14">
    <w:abstractNumId w:val="5"/>
  </w:num>
  <w:num w:numId="15">
    <w:abstractNumId w:val="0"/>
  </w:num>
  <w:num w:numId="16">
    <w:abstractNumId w:val="17"/>
  </w:num>
  <w:num w:numId="17">
    <w:abstractNumId w:val="15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4">
    <w:name w:val="Heading 1 Char"/>
    <w:basedOn w:val="776"/>
    <w:link w:val="767"/>
    <w:uiPriority w:val="9"/>
    <w:rPr>
      <w:rFonts w:ascii="Arial" w:hAnsi="Arial" w:eastAsia="Arial" w:cs="Arial"/>
      <w:sz w:val="40"/>
      <w:szCs w:val="40"/>
    </w:rPr>
  </w:style>
  <w:style w:type="character" w:styleId="755">
    <w:name w:val="Heading 2 Char"/>
    <w:basedOn w:val="776"/>
    <w:link w:val="768"/>
    <w:uiPriority w:val="9"/>
    <w:rPr>
      <w:rFonts w:ascii="Arial" w:hAnsi="Arial" w:eastAsia="Arial" w:cs="Arial"/>
      <w:sz w:val="34"/>
    </w:rPr>
  </w:style>
  <w:style w:type="character" w:styleId="756">
    <w:name w:val="Heading 3 Char"/>
    <w:basedOn w:val="776"/>
    <w:link w:val="769"/>
    <w:uiPriority w:val="9"/>
    <w:rPr>
      <w:rFonts w:ascii="Arial" w:hAnsi="Arial" w:eastAsia="Arial" w:cs="Arial"/>
      <w:sz w:val="30"/>
      <w:szCs w:val="30"/>
    </w:rPr>
  </w:style>
  <w:style w:type="character" w:styleId="757">
    <w:name w:val="Heading 4 Char"/>
    <w:basedOn w:val="776"/>
    <w:link w:val="770"/>
    <w:uiPriority w:val="9"/>
    <w:rPr>
      <w:rFonts w:ascii="Arial" w:hAnsi="Arial" w:eastAsia="Arial" w:cs="Arial"/>
      <w:b/>
      <w:bCs/>
      <w:sz w:val="26"/>
      <w:szCs w:val="26"/>
    </w:rPr>
  </w:style>
  <w:style w:type="character" w:styleId="758">
    <w:name w:val="Heading 5 Char"/>
    <w:basedOn w:val="776"/>
    <w:link w:val="771"/>
    <w:uiPriority w:val="9"/>
    <w:rPr>
      <w:rFonts w:ascii="Arial" w:hAnsi="Arial" w:eastAsia="Arial" w:cs="Arial"/>
      <w:b/>
      <w:bCs/>
      <w:sz w:val="24"/>
      <w:szCs w:val="24"/>
    </w:rPr>
  </w:style>
  <w:style w:type="character" w:styleId="759">
    <w:name w:val="Heading 6 Char"/>
    <w:basedOn w:val="776"/>
    <w:link w:val="772"/>
    <w:uiPriority w:val="9"/>
    <w:rPr>
      <w:rFonts w:ascii="Arial" w:hAnsi="Arial" w:eastAsia="Arial" w:cs="Arial"/>
      <w:b/>
      <w:bCs/>
      <w:sz w:val="22"/>
      <w:szCs w:val="22"/>
    </w:rPr>
  </w:style>
  <w:style w:type="character" w:styleId="760">
    <w:name w:val="Heading 7 Char"/>
    <w:basedOn w:val="776"/>
    <w:link w:val="7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1">
    <w:name w:val="Heading 8 Char"/>
    <w:basedOn w:val="776"/>
    <w:link w:val="774"/>
    <w:uiPriority w:val="9"/>
    <w:rPr>
      <w:rFonts w:ascii="Arial" w:hAnsi="Arial" w:eastAsia="Arial" w:cs="Arial"/>
      <w:i/>
      <w:iCs/>
      <w:sz w:val="22"/>
      <w:szCs w:val="22"/>
    </w:rPr>
  </w:style>
  <w:style w:type="character" w:styleId="762">
    <w:name w:val="Heading 9 Char"/>
    <w:basedOn w:val="776"/>
    <w:link w:val="775"/>
    <w:uiPriority w:val="9"/>
    <w:rPr>
      <w:rFonts w:ascii="Arial" w:hAnsi="Arial" w:eastAsia="Arial" w:cs="Arial"/>
      <w:i/>
      <w:iCs/>
      <w:sz w:val="21"/>
      <w:szCs w:val="21"/>
    </w:rPr>
  </w:style>
  <w:style w:type="character" w:styleId="763">
    <w:name w:val="Title Char"/>
    <w:basedOn w:val="776"/>
    <w:link w:val="788"/>
    <w:uiPriority w:val="10"/>
    <w:rPr>
      <w:sz w:val="48"/>
      <w:szCs w:val="48"/>
    </w:rPr>
  </w:style>
  <w:style w:type="character" w:styleId="764">
    <w:name w:val="Quote Char"/>
    <w:link w:val="791"/>
    <w:uiPriority w:val="29"/>
    <w:rPr>
      <w:i/>
    </w:rPr>
  </w:style>
  <w:style w:type="character" w:styleId="765">
    <w:name w:val="Intense Quote Char"/>
    <w:link w:val="793"/>
    <w:uiPriority w:val="30"/>
    <w:rPr>
      <w:i/>
    </w:rPr>
  </w:style>
  <w:style w:type="paragraph" w:styleId="766" w:default="1">
    <w:name w:val="Normal"/>
    <w:qFormat/>
  </w:style>
  <w:style w:type="paragraph" w:styleId="767">
    <w:name w:val="Heading 1"/>
    <w:basedOn w:val="766"/>
    <w:next w:val="766"/>
    <w:link w:val="779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68">
    <w:name w:val="Heading 2"/>
    <w:basedOn w:val="766"/>
    <w:next w:val="766"/>
    <w:link w:val="78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69">
    <w:name w:val="Heading 3"/>
    <w:basedOn w:val="766"/>
    <w:next w:val="766"/>
    <w:link w:val="781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70">
    <w:name w:val="Heading 4"/>
    <w:basedOn w:val="766"/>
    <w:next w:val="766"/>
    <w:link w:val="78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71">
    <w:name w:val="Heading 5"/>
    <w:basedOn w:val="766"/>
    <w:next w:val="766"/>
    <w:link w:val="78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72">
    <w:name w:val="Heading 6"/>
    <w:basedOn w:val="766"/>
    <w:next w:val="766"/>
    <w:link w:val="78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73">
    <w:name w:val="Heading 7"/>
    <w:basedOn w:val="766"/>
    <w:next w:val="766"/>
    <w:link w:val="78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74">
    <w:name w:val="Heading 8"/>
    <w:basedOn w:val="766"/>
    <w:next w:val="766"/>
    <w:link w:val="78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75">
    <w:name w:val="Heading 9"/>
    <w:basedOn w:val="766"/>
    <w:next w:val="766"/>
    <w:link w:val="78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6" w:default="1">
    <w:name w:val="Default Paragraph Font"/>
    <w:uiPriority w:val="1"/>
    <w:semiHidden/>
    <w:unhideWhenUsed/>
  </w:style>
  <w:style w:type="table" w:styleId="7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8" w:default="1">
    <w:name w:val="No List"/>
    <w:uiPriority w:val="99"/>
    <w:semiHidden/>
    <w:unhideWhenUsed/>
  </w:style>
  <w:style w:type="character" w:styleId="779" w:customStyle="1">
    <w:name w:val="Заголовок 1 Знак"/>
    <w:basedOn w:val="776"/>
    <w:link w:val="767"/>
    <w:uiPriority w:val="9"/>
    <w:rPr>
      <w:rFonts w:ascii="Arial" w:hAnsi="Arial" w:eastAsia="Arial" w:cs="Arial"/>
      <w:sz w:val="40"/>
      <w:szCs w:val="40"/>
    </w:rPr>
  </w:style>
  <w:style w:type="character" w:styleId="780" w:customStyle="1">
    <w:name w:val="Заголовок 2 Знак"/>
    <w:basedOn w:val="776"/>
    <w:link w:val="768"/>
    <w:uiPriority w:val="9"/>
    <w:rPr>
      <w:rFonts w:ascii="Arial" w:hAnsi="Arial" w:eastAsia="Arial" w:cs="Arial"/>
      <w:sz w:val="34"/>
    </w:rPr>
  </w:style>
  <w:style w:type="character" w:styleId="781" w:customStyle="1">
    <w:name w:val="Заголовок 3 Знак"/>
    <w:basedOn w:val="776"/>
    <w:link w:val="769"/>
    <w:uiPriority w:val="9"/>
    <w:rPr>
      <w:rFonts w:ascii="Arial" w:hAnsi="Arial" w:eastAsia="Arial" w:cs="Arial"/>
      <w:sz w:val="30"/>
      <w:szCs w:val="30"/>
    </w:rPr>
  </w:style>
  <w:style w:type="character" w:styleId="782" w:customStyle="1">
    <w:name w:val="Заголовок 4 Знак"/>
    <w:basedOn w:val="776"/>
    <w:link w:val="770"/>
    <w:uiPriority w:val="9"/>
    <w:rPr>
      <w:rFonts w:ascii="Arial" w:hAnsi="Arial" w:eastAsia="Arial" w:cs="Arial"/>
      <w:b/>
      <w:bCs/>
      <w:sz w:val="26"/>
      <w:szCs w:val="26"/>
    </w:rPr>
  </w:style>
  <w:style w:type="character" w:styleId="783" w:customStyle="1">
    <w:name w:val="Заголовок 5 Знак"/>
    <w:basedOn w:val="776"/>
    <w:link w:val="771"/>
    <w:uiPriority w:val="9"/>
    <w:rPr>
      <w:rFonts w:ascii="Arial" w:hAnsi="Arial" w:eastAsia="Arial" w:cs="Arial"/>
      <w:b/>
      <w:bCs/>
      <w:sz w:val="24"/>
      <w:szCs w:val="24"/>
    </w:rPr>
  </w:style>
  <w:style w:type="character" w:styleId="784" w:customStyle="1">
    <w:name w:val="Заголовок 6 Знак"/>
    <w:basedOn w:val="776"/>
    <w:link w:val="772"/>
    <w:uiPriority w:val="9"/>
    <w:rPr>
      <w:rFonts w:ascii="Arial" w:hAnsi="Arial" w:eastAsia="Arial" w:cs="Arial"/>
      <w:b/>
      <w:bCs/>
      <w:sz w:val="22"/>
      <w:szCs w:val="22"/>
    </w:rPr>
  </w:style>
  <w:style w:type="character" w:styleId="785" w:customStyle="1">
    <w:name w:val="Заголовок 7 Знак"/>
    <w:basedOn w:val="776"/>
    <w:link w:val="7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6" w:customStyle="1">
    <w:name w:val="Заголовок 8 Знак"/>
    <w:basedOn w:val="776"/>
    <w:link w:val="774"/>
    <w:uiPriority w:val="9"/>
    <w:rPr>
      <w:rFonts w:ascii="Arial" w:hAnsi="Arial" w:eastAsia="Arial" w:cs="Arial"/>
      <w:i/>
      <w:iCs/>
      <w:sz w:val="22"/>
      <w:szCs w:val="22"/>
    </w:rPr>
  </w:style>
  <w:style w:type="character" w:styleId="787" w:customStyle="1">
    <w:name w:val="Заголовок 9 Знак"/>
    <w:basedOn w:val="776"/>
    <w:link w:val="775"/>
    <w:uiPriority w:val="9"/>
    <w:rPr>
      <w:rFonts w:ascii="Arial" w:hAnsi="Arial" w:eastAsia="Arial" w:cs="Arial"/>
      <w:i/>
      <w:iCs/>
      <w:sz w:val="21"/>
      <w:szCs w:val="21"/>
    </w:rPr>
  </w:style>
  <w:style w:type="paragraph" w:styleId="788">
    <w:name w:val="Title"/>
    <w:basedOn w:val="766"/>
    <w:next w:val="766"/>
    <w:link w:val="789"/>
    <w:uiPriority w:val="10"/>
    <w:qFormat/>
    <w:pPr>
      <w:contextualSpacing/>
      <w:spacing w:before="300"/>
    </w:pPr>
    <w:rPr>
      <w:sz w:val="48"/>
      <w:szCs w:val="48"/>
    </w:rPr>
  </w:style>
  <w:style w:type="character" w:styleId="789" w:customStyle="1">
    <w:name w:val="Название Знак"/>
    <w:basedOn w:val="776"/>
    <w:link w:val="788"/>
    <w:uiPriority w:val="10"/>
    <w:rPr>
      <w:sz w:val="48"/>
      <w:szCs w:val="48"/>
    </w:rPr>
  </w:style>
  <w:style w:type="character" w:styleId="790" w:customStyle="1">
    <w:name w:val="Subtitle Char"/>
    <w:basedOn w:val="776"/>
    <w:uiPriority w:val="11"/>
    <w:rPr>
      <w:sz w:val="24"/>
      <w:szCs w:val="24"/>
    </w:rPr>
  </w:style>
  <w:style w:type="paragraph" w:styleId="791">
    <w:name w:val="Quote"/>
    <w:basedOn w:val="766"/>
    <w:next w:val="766"/>
    <w:link w:val="792"/>
    <w:uiPriority w:val="29"/>
    <w:qFormat/>
    <w:pPr>
      <w:ind w:left="720" w:right="720"/>
    </w:pPr>
    <w:rPr>
      <w:i/>
    </w:rPr>
  </w:style>
  <w:style w:type="character" w:styleId="792" w:customStyle="1">
    <w:name w:val="Цитата 2 Знак"/>
    <w:link w:val="791"/>
    <w:uiPriority w:val="29"/>
    <w:rPr>
      <w:i/>
    </w:rPr>
  </w:style>
  <w:style w:type="paragraph" w:styleId="793">
    <w:name w:val="Intense Quote"/>
    <w:basedOn w:val="766"/>
    <w:next w:val="766"/>
    <w:link w:val="79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4" w:customStyle="1">
    <w:name w:val="Выделенная цитата Знак"/>
    <w:link w:val="793"/>
    <w:uiPriority w:val="30"/>
    <w:rPr>
      <w:i/>
    </w:rPr>
  </w:style>
  <w:style w:type="character" w:styleId="795" w:customStyle="1">
    <w:name w:val="Header Char"/>
    <w:basedOn w:val="776"/>
    <w:uiPriority w:val="99"/>
  </w:style>
  <w:style w:type="character" w:styleId="796" w:customStyle="1">
    <w:name w:val="Footer Char"/>
    <w:basedOn w:val="776"/>
    <w:uiPriority w:val="99"/>
  </w:style>
  <w:style w:type="paragraph" w:styleId="797">
    <w:name w:val="Caption"/>
    <w:basedOn w:val="766"/>
    <w:next w:val="76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98" w:customStyle="1">
    <w:name w:val="Caption Char"/>
    <w:uiPriority w:val="99"/>
  </w:style>
  <w:style w:type="table" w:styleId="799">
    <w:name w:val="Table Grid"/>
    <w:basedOn w:val="77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0" w:customStyle="1">
    <w:name w:val="Table Grid Light"/>
    <w:basedOn w:val="77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01">
    <w:name w:val="Plain Table 1"/>
    <w:basedOn w:val="77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2"/>
    <w:basedOn w:val="77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>
    <w:name w:val="Plain Table 3"/>
    <w:basedOn w:val="7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>
    <w:name w:val="Plain Table 4"/>
    <w:basedOn w:val="7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Plain Table 5"/>
    <w:basedOn w:val="7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6">
    <w:name w:val="Grid Table 1 Light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2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2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2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3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3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4"/>
    <w:basedOn w:val="7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8" w:customStyle="1">
    <w:name w:val="Grid Table 4 - Accent 1"/>
    <w:basedOn w:val="7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9" w:customStyle="1">
    <w:name w:val="Grid Table 4 - Accent 2"/>
    <w:basedOn w:val="7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30" w:customStyle="1">
    <w:name w:val="Grid Table 4 - Accent 3"/>
    <w:basedOn w:val="7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31" w:customStyle="1">
    <w:name w:val="Grid Table 4 - Accent 4"/>
    <w:basedOn w:val="7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32" w:customStyle="1">
    <w:name w:val="Grid Table 4 - Accent 5"/>
    <w:basedOn w:val="7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3" w:customStyle="1">
    <w:name w:val="Grid Table 4 - Accent 6"/>
    <w:basedOn w:val="7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4">
    <w:name w:val="Grid Table 5 Dark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5 Dark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9" w:customStyle="1">
    <w:name w:val="Grid Table 5 Dark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40" w:customStyle="1">
    <w:name w:val="Grid Table 5 Dark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41">
    <w:name w:val="Grid Table 6 Colorful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2" w:customStyle="1">
    <w:name w:val="Grid Table 6 Colorful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3" w:customStyle="1">
    <w:name w:val="Grid Table 6 Colorful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4" w:customStyle="1">
    <w:name w:val="Grid Table 6 Colorful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5" w:customStyle="1">
    <w:name w:val="Grid Table 6 Colorful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6" w:customStyle="1">
    <w:name w:val="Grid Table 6 Colorful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7" w:customStyle="1">
    <w:name w:val="Grid Table 6 Colorful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8">
    <w:name w:val="Grid Table 7 Colorful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7 Colorful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7 Colorful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7 Colorful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7 Colorful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7 Colorful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"/>
    <w:basedOn w:val="7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1"/>
    <w:basedOn w:val="7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2"/>
    <w:basedOn w:val="7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3"/>
    <w:basedOn w:val="7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 - Accent 4"/>
    <w:basedOn w:val="7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1 Light - Accent 5"/>
    <w:basedOn w:val="7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1 Light - Accent 6"/>
    <w:basedOn w:val="7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5" w:customStyle="1">
    <w:name w:val="List Table 2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6" w:customStyle="1">
    <w:name w:val="List Table 2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7" w:customStyle="1">
    <w:name w:val="List Table 2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8" w:customStyle="1">
    <w:name w:val="List Table 2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9">
    <w:name w:val="List Table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5 Dark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>
    <w:name w:val="List Table 6 Colorful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1" w:customStyle="1">
    <w:name w:val="List Table 6 Colorful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92" w:customStyle="1">
    <w:name w:val="List Table 6 Colorful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3" w:customStyle="1">
    <w:name w:val="List Table 6 Colorful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4" w:customStyle="1">
    <w:name w:val="List Table 6 Colorful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5" w:customStyle="1">
    <w:name w:val="List Table 6 Colorful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6" w:customStyle="1">
    <w:name w:val="List Table 6 Colorful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7">
    <w:name w:val="List Table 7 Colorful"/>
    <w:basedOn w:val="7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7 Colorful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st Table 7 Colorful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List Table 7 Colorful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List Table 7 Colorful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List Table 7 Colorful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Lined - Accent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5" w:customStyle="1">
    <w:name w:val="Lined - Accent 1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6" w:customStyle="1">
    <w:name w:val="Lined - Accent 2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7" w:customStyle="1">
    <w:name w:val="Lined - Accent 3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8" w:customStyle="1">
    <w:name w:val="Lined - Accent 4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9" w:customStyle="1">
    <w:name w:val="Lined - Accent 5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0" w:customStyle="1">
    <w:name w:val="Lined - Accent 6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1" w:customStyle="1">
    <w:name w:val="Bordered &amp; Lined - Accent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2" w:customStyle="1">
    <w:name w:val="Bordered &amp; Lined - Accent 1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3" w:customStyle="1">
    <w:name w:val="Bordered &amp; Lined - Accent 2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4" w:customStyle="1">
    <w:name w:val="Bordered &amp; Lined - Accent 3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5" w:customStyle="1">
    <w:name w:val="Bordered &amp; Lined - Accent 4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6" w:customStyle="1">
    <w:name w:val="Bordered &amp; Lined - Accent 5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7" w:customStyle="1">
    <w:name w:val="Bordered &amp; Lined - Accent 6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8" w:customStyle="1">
    <w:name w:val="Bordered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9" w:customStyle="1">
    <w:name w:val="Bordered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0" w:customStyle="1">
    <w:name w:val="Bordered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21" w:customStyle="1">
    <w:name w:val="Bordered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22" w:customStyle="1">
    <w:name w:val="Bordered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3" w:customStyle="1">
    <w:name w:val="Bordered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4" w:customStyle="1">
    <w:name w:val="Bordered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25" w:customStyle="1">
    <w:name w:val="Footnote Text Char"/>
    <w:uiPriority w:val="99"/>
    <w:rPr>
      <w:sz w:val="18"/>
    </w:rPr>
  </w:style>
  <w:style w:type="character" w:styleId="926" w:customStyle="1">
    <w:name w:val="Endnote Text Char"/>
    <w:uiPriority w:val="99"/>
    <w:rPr>
      <w:sz w:val="20"/>
    </w:rPr>
  </w:style>
  <w:style w:type="paragraph" w:styleId="927">
    <w:name w:val="toc 1"/>
    <w:basedOn w:val="766"/>
    <w:next w:val="766"/>
    <w:uiPriority w:val="39"/>
    <w:unhideWhenUsed/>
    <w:pPr>
      <w:spacing w:after="57"/>
    </w:pPr>
  </w:style>
  <w:style w:type="paragraph" w:styleId="928">
    <w:name w:val="toc 2"/>
    <w:basedOn w:val="766"/>
    <w:next w:val="766"/>
    <w:uiPriority w:val="39"/>
    <w:unhideWhenUsed/>
    <w:pPr>
      <w:ind w:left="283"/>
      <w:spacing w:after="57"/>
    </w:pPr>
  </w:style>
  <w:style w:type="paragraph" w:styleId="929">
    <w:name w:val="toc 3"/>
    <w:basedOn w:val="766"/>
    <w:next w:val="766"/>
    <w:uiPriority w:val="39"/>
    <w:unhideWhenUsed/>
    <w:pPr>
      <w:ind w:left="567"/>
      <w:spacing w:after="57"/>
    </w:pPr>
  </w:style>
  <w:style w:type="paragraph" w:styleId="930">
    <w:name w:val="toc 4"/>
    <w:basedOn w:val="766"/>
    <w:next w:val="766"/>
    <w:uiPriority w:val="39"/>
    <w:unhideWhenUsed/>
    <w:pPr>
      <w:ind w:left="850"/>
      <w:spacing w:after="57"/>
    </w:pPr>
  </w:style>
  <w:style w:type="paragraph" w:styleId="931">
    <w:name w:val="toc 5"/>
    <w:basedOn w:val="766"/>
    <w:next w:val="766"/>
    <w:uiPriority w:val="39"/>
    <w:unhideWhenUsed/>
    <w:pPr>
      <w:ind w:left="1134"/>
      <w:spacing w:after="57"/>
    </w:pPr>
  </w:style>
  <w:style w:type="paragraph" w:styleId="932">
    <w:name w:val="toc 6"/>
    <w:basedOn w:val="766"/>
    <w:next w:val="766"/>
    <w:uiPriority w:val="39"/>
    <w:unhideWhenUsed/>
    <w:pPr>
      <w:ind w:left="1417"/>
      <w:spacing w:after="57"/>
    </w:pPr>
  </w:style>
  <w:style w:type="paragraph" w:styleId="933">
    <w:name w:val="toc 7"/>
    <w:basedOn w:val="766"/>
    <w:next w:val="766"/>
    <w:uiPriority w:val="39"/>
    <w:unhideWhenUsed/>
    <w:pPr>
      <w:ind w:left="1701"/>
      <w:spacing w:after="57"/>
    </w:pPr>
  </w:style>
  <w:style w:type="paragraph" w:styleId="934">
    <w:name w:val="toc 8"/>
    <w:basedOn w:val="766"/>
    <w:next w:val="766"/>
    <w:uiPriority w:val="39"/>
    <w:unhideWhenUsed/>
    <w:pPr>
      <w:ind w:left="1984"/>
      <w:spacing w:after="57"/>
    </w:pPr>
  </w:style>
  <w:style w:type="paragraph" w:styleId="935">
    <w:name w:val="toc 9"/>
    <w:basedOn w:val="766"/>
    <w:next w:val="766"/>
    <w:uiPriority w:val="39"/>
    <w:unhideWhenUsed/>
    <w:pPr>
      <w:ind w:left="2268"/>
      <w:spacing w:after="57"/>
    </w:pPr>
  </w:style>
  <w:style w:type="paragraph" w:styleId="936">
    <w:name w:val="TOC Heading"/>
    <w:uiPriority w:val="39"/>
    <w:unhideWhenUsed/>
  </w:style>
  <w:style w:type="paragraph" w:styleId="937">
    <w:name w:val="table of figures"/>
    <w:basedOn w:val="766"/>
    <w:next w:val="766"/>
    <w:uiPriority w:val="99"/>
    <w:unhideWhenUsed/>
    <w:pPr>
      <w:spacing w:after="0"/>
    </w:pPr>
  </w:style>
  <w:style w:type="paragraph" w:styleId="938" w:customStyle="1">
    <w:name w:val="ConsPlusNormal"/>
    <w:link w:val="965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939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40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941" w:customStyle="1">
    <w:name w:val="ConsPlusCell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42" w:customStyle="1">
    <w:name w:val="ConsPlusDocLis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43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944" w:customStyle="1">
    <w:name w:val="ConsPlusJurTerm"/>
    <w:pPr>
      <w:spacing w:after="0" w:line="240" w:lineRule="auto"/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945" w:customStyle="1">
    <w:name w:val="ConsPlusTextList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946">
    <w:name w:val="Subtitle"/>
    <w:basedOn w:val="766"/>
    <w:next w:val="766"/>
    <w:link w:val="947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947" w:customStyle="1">
    <w:name w:val="Подзаголовок Знак"/>
    <w:basedOn w:val="776"/>
    <w:link w:val="946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948">
    <w:name w:val="Footer"/>
    <w:basedOn w:val="766"/>
    <w:link w:val="94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49" w:customStyle="1">
    <w:name w:val="Нижний колонтитул Знак"/>
    <w:basedOn w:val="776"/>
    <w:link w:val="94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50">
    <w:name w:val="page number"/>
    <w:basedOn w:val="776"/>
  </w:style>
  <w:style w:type="paragraph" w:styleId="951">
    <w:name w:val="Header"/>
    <w:basedOn w:val="766"/>
    <w:link w:val="952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52" w:customStyle="1">
    <w:name w:val="Верхний колонтитул Знак"/>
    <w:basedOn w:val="776"/>
    <w:link w:val="951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53">
    <w:name w:val="List Paragraph"/>
    <w:basedOn w:val="766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54">
    <w:name w:val="Hyperlink"/>
    <w:basedOn w:val="776"/>
    <w:uiPriority w:val="99"/>
    <w:unhideWhenUsed/>
    <w:rPr>
      <w:color w:val="0000ff" w:themeColor="hyperlink"/>
      <w:u w:val="single"/>
    </w:rPr>
  </w:style>
  <w:style w:type="paragraph" w:styleId="955">
    <w:name w:val="Balloon Text"/>
    <w:basedOn w:val="766"/>
    <w:link w:val="95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56" w:customStyle="1">
    <w:name w:val="Текст выноски Знак"/>
    <w:basedOn w:val="776"/>
    <w:link w:val="955"/>
    <w:uiPriority w:val="99"/>
    <w:semiHidden/>
    <w:rPr>
      <w:rFonts w:ascii="Tahoma" w:hAnsi="Tahoma" w:cs="Tahoma"/>
      <w:sz w:val="16"/>
      <w:szCs w:val="16"/>
    </w:rPr>
  </w:style>
  <w:style w:type="paragraph" w:styleId="957">
    <w:name w:val="List Bullet"/>
    <w:basedOn w:val="766"/>
    <w:uiPriority w:val="99"/>
    <w:unhideWhenUsed/>
    <w:pPr>
      <w:numPr>
        <w:ilvl w:val="0"/>
        <w:numId w:val="2"/>
      </w:numPr>
      <w:contextualSpacing/>
    </w:pPr>
  </w:style>
  <w:style w:type="paragraph" w:styleId="958">
    <w:name w:val="endnote text"/>
    <w:basedOn w:val="766"/>
    <w:link w:val="959"/>
    <w:uiPriority w:val="99"/>
    <w:semiHidden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59" w:customStyle="1">
    <w:name w:val="Текст концевой сноски Знак"/>
    <w:basedOn w:val="776"/>
    <w:link w:val="958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60">
    <w:name w:val="endnote reference"/>
    <w:basedOn w:val="776"/>
    <w:uiPriority w:val="99"/>
    <w:semiHidden/>
    <w:rPr>
      <w:rFonts w:cs="Times New Roman"/>
      <w:vertAlign w:val="superscript"/>
    </w:rPr>
  </w:style>
  <w:style w:type="paragraph" w:styleId="961" w:customStyle="1">
    <w:name w:val="pt-a-000025"/>
    <w:basedOn w:val="766"/>
    <w:pPr>
      <w:ind w:firstLine="706"/>
      <w:jc w:val="both"/>
      <w:spacing w:after="0" w:line="259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962" w:customStyle="1">
    <w:name w:val="pt-a0-000000"/>
    <w:rPr>
      <w:rFonts w:hint="default" w:ascii="Times New Roman" w:hAnsi="Times New Roman" w:cs="Times New Roman"/>
      <w:b w:val="0"/>
      <w:bCs w:val="0"/>
      <w:sz w:val="28"/>
      <w:szCs w:val="28"/>
    </w:rPr>
  </w:style>
  <w:style w:type="character" w:styleId="963">
    <w:name w:val="FollowedHyperlink"/>
    <w:basedOn w:val="776"/>
    <w:uiPriority w:val="99"/>
    <w:semiHidden/>
    <w:unhideWhenUsed/>
    <w:rPr>
      <w:color w:val="800080" w:themeColor="followedHyperlink"/>
      <w:u w:val="single"/>
    </w:rPr>
  </w:style>
  <w:style w:type="character" w:styleId="964" w:customStyle="1">
    <w:name w:val="url2"/>
    <w:basedOn w:val="776"/>
    <w:rPr>
      <w:vanish w:val="0"/>
    </w:rPr>
  </w:style>
  <w:style w:type="character" w:styleId="965" w:customStyle="1">
    <w:name w:val="ConsPlusNormal Знак"/>
    <w:link w:val="938"/>
    <w:rPr>
      <w:rFonts w:ascii="Calibri" w:hAnsi="Calibri" w:eastAsia="Times New Roman" w:cs="Calibri"/>
      <w:szCs w:val="20"/>
      <w:lang w:eastAsia="ru-RU"/>
    </w:rPr>
  </w:style>
  <w:style w:type="paragraph" w:styleId="966" w:customStyle="1">
    <w:name w:val="Знак"/>
    <w:basedOn w:val="766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967">
    <w:name w:val="Plain Text"/>
    <w:basedOn w:val="766"/>
    <w:link w:val="968"/>
    <w:uiPriority w:val="99"/>
    <w:semiHidden/>
    <w:unhideWhenUsed/>
    <w:pPr>
      <w:spacing w:after="0" w:line="240" w:lineRule="auto"/>
    </w:pPr>
    <w:rPr>
      <w:rFonts w:ascii="Calibri" w:hAnsi="Calibri"/>
      <w:szCs w:val="21"/>
    </w:rPr>
  </w:style>
  <w:style w:type="character" w:styleId="968" w:customStyle="1">
    <w:name w:val="Текст Знак"/>
    <w:basedOn w:val="776"/>
    <w:link w:val="967"/>
    <w:uiPriority w:val="99"/>
    <w:semiHidden/>
    <w:rPr>
      <w:rFonts w:ascii="Calibri" w:hAnsi="Calibri"/>
      <w:szCs w:val="21"/>
    </w:rPr>
  </w:style>
  <w:style w:type="paragraph" w:styleId="969">
    <w:name w:val="HTML Preformatted"/>
    <w:basedOn w:val="766"/>
    <w:link w:val="970"/>
    <w:uiPriority w:val="99"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970" w:customStyle="1">
    <w:name w:val="Стандартный HTML Знак"/>
    <w:basedOn w:val="776"/>
    <w:link w:val="969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971">
    <w:name w:val="annotation reference"/>
    <w:basedOn w:val="776"/>
    <w:uiPriority w:val="99"/>
    <w:semiHidden/>
    <w:unhideWhenUsed/>
    <w:rPr>
      <w:sz w:val="16"/>
      <w:szCs w:val="16"/>
    </w:rPr>
  </w:style>
  <w:style w:type="paragraph" w:styleId="972">
    <w:name w:val="annotation text"/>
    <w:basedOn w:val="766"/>
    <w:link w:val="973"/>
    <w:uiPriority w:val="99"/>
    <w:unhideWhenUsed/>
    <w:pPr>
      <w:spacing w:line="240" w:lineRule="auto"/>
    </w:pPr>
    <w:rPr>
      <w:sz w:val="20"/>
      <w:szCs w:val="20"/>
    </w:rPr>
  </w:style>
  <w:style w:type="character" w:styleId="973" w:customStyle="1">
    <w:name w:val="Текст примечания Знак"/>
    <w:basedOn w:val="776"/>
    <w:link w:val="972"/>
    <w:uiPriority w:val="99"/>
    <w:rPr>
      <w:sz w:val="20"/>
      <w:szCs w:val="20"/>
    </w:rPr>
  </w:style>
  <w:style w:type="paragraph" w:styleId="974">
    <w:name w:val="annotation subject"/>
    <w:basedOn w:val="972"/>
    <w:next w:val="972"/>
    <w:link w:val="975"/>
    <w:uiPriority w:val="99"/>
    <w:semiHidden/>
    <w:unhideWhenUsed/>
    <w:rPr>
      <w:b/>
      <w:bCs/>
    </w:rPr>
  </w:style>
  <w:style w:type="character" w:styleId="975" w:customStyle="1">
    <w:name w:val="Тема примечания Знак"/>
    <w:basedOn w:val="973"/>
    <w:link w:val="974"/>
    <w:uiPriority w:val="99"/>
    <w:semiHidden/>
    <w:rPr>
      <w:b/>
      <w:bCs/>
      <w:sz w:val="20"/>
      <w:szCs w:val="20"/>
    </w:rPr>
  </w:style>
  <w:style w:type="paragraph" w:styleId="976">
    <w:name w:val="footnote text"/>
    <w:basedOn w:val="766"/>
    <w:link w:val="97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977" w:customStyle="1">
    <w:name w:val="Текст сноски Знак"/>
    <w:basedOn w:val="776"/>
    <w:link w:val="976"/>
    <w:uiPriority w:val="99"/>
    <w:semiHidden/>
    <w:rPr>
      <w:sz w:val="20"/>
      <w:szCs w:val="20"/>
    </w:rPr>
  </w:style>
  <w:style w:type="character" w:styleId="978">
    <w:name w:val="footnote reference"/>
    <w:basedOn w:val="776"/>
    <w:uiPriority w:val="99"/>
    <w:unhideWhenUsed/>
    <w:rPr>
      <w:vertAlign w:val="superscript"/>
    </w:rPr>
  </w:style>
  <w:style w:type="paragraph" w:styleId="979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80" w:customStyle="1">
    <w:name w:val="Char Знак Знак Char Знак Знак Знак Знак Знак Знак Знак Знак Знак Знак Знак Знак Знак Знак Знак Знак"/>
    <w:basedOn w:val="766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981">
    <w:name w:val="Normal (Web)"/>
    <w:basedOn w:val="766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82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character" w:styleId="983" w:customStyle="1">
    <w:name w:val="Font Style15"/>
    <w:rPr>
      <w:rFonts w:ascii="Times New Roman" w:hAnsi="Times New Roman" w:cs="Times New Roman"/>
      <w:sz w:val="28"/>
      <w:szCs w:val="28"/>
    </w:rPr>
  </w:style>
  <w:style w:type="paragraph" w:styleId="984" w:customStyle="1">
    <w:name w:val="       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985" w:customStyle="1">
    <w:name w:val="       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Courier New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63135&amp;dst=100021&amp;field=134&amp;date=09.04.2024" TargetMode="External"/><Relationship Id="rId16" Type="http://schemas.openxmlformats.org/officeDocument/2006/relationships/hyperlink" Target="https://socportal.admhmao.ru/" TargetMode="External"/><Relationship Id="rId17" Type="http://schemas.openxmlformats.org/officeDocument/2006/relationships/hyperlink" Target="https://login.consultant.ru/link/?req=doc&amp;base=LAW&amp;n=121087&amp;dst=100142&amp;field=134&amp;date=11.01.2024" TargetMode="External"/><Relationship Id="rId18" Type="http://schemas.openxmlformats.org/officeDocument/2006/relationships/hyperlink" Target="https://login.consultant.ru/link/?req=doc&amp;base=LAW&amp;n=452913&amp;date=11.01.2024" TargetMode="External"/><Relationship Id="rId19" Type="http://schemas.openxmlformats.org/officeDocument/2006/relationships/hyperlink" Target="https://login.consultant.ru/link/?req=doc&amp;base=LAW&amp;n=452991&amp;dst=217&amp;field=134&amp;date=24.01.2024" TargetMode="External"/><Relationship Id="rId20" Type="http://schemas.openxmlformats.org/officeDocument/2006/relationships/hyperlink" Target="https://login.consultant.ru/link/?req=doc&amp;base=LAW&amp;n=452991&amp;dst=217&amp;field=134&amp;date=24.01.2024" TargetMode="External"/><Relationship Id="rId21" Type="http://schemas.openxmlformats.org/officeDocument/2006/relationships/hyperlink" Target="https://login.consultant.ru/link/?req=doc&amp;base=LAW&amp;n=394431&amp;dst=100104&amp;field=134&amp;date=24.01.2024" TargetMode="External"/><Relationship Id="rId22" Type="http://schemas.openxmlformats.org/officeDocument/2006/relationships/hyperlink" Target="https://login.consultant.ru/link/?req=doc&amp;base=LAW&amp;n=465808&amp;date=16.02.2024&amp;dst=3704&amp;field=134" TargetMode="External"/><Relationship Id="rId23" Type="http://schemas.openxmlformats.org/officeDocument/2006/relationships/hyperlink" Target="https://login.consultant.ru/link/?req=doc&amp;base=LAW&amp;n=465808&amp;date=16.02.2024&amp;dst=3722&amp;field=134" TargetMode="External"/><Relationship Id="rId24" Type="http://schemas.openxmlformats.org/officeDocument/2006/relationships/hyperlink" Target="https://login.consultant.ru/link/?req=doc&amp;base=LAW&amp;n=463135&amp;dst=100021&amp;field=134&amp;date=09.04.2024" TargetMode="External"/><Relationship Id="rId25" Type="http://schemas.openxmlformats.org/officeDocument/2006/relationships/hyperlink" Target="https://socportal.admhmao.ru/" TargetMode="External"/><Relationship Id="rId26" Type="http://schemas.openxmlformats.org/officeDocument/2006/relationships/hyperlink" Target="https://login.consultant.ru/link/?req=doc&amp;base=LAW&amp;n=121087&amp;dst=100142&amp;field=134&amp;date=11.01.2024" TargetMode="External"/><Relationship Id="rId27" Type="http://schemas.openxmlformats.org/officeDocument/2006/relationships/hyperlink" Target="https://login.consultant.ru/link/?req=doc&amp;base=LAW&amp;n=452913&amp;date=11.01.2024" TargetMode="External"/><Relationship Id="rId28" Type="http://schemas.openxmlformats.org/officeDocument/2006/relationships/hyperlink" Target="https://login.consultant.ru/link/?req=doc&amp;base=RLAW926&amp;n=273844&amp;date=11.01.2024&amp;dst=100012&amp;field=134" TargetMode="External"/><Relationship Id="rId29" Type="http://schemas.openxmlformats.org/officeDocument/2006/relationships/hyperlink" Target="https://login.consultant.ru/link/?req=doc&amp;base=RLAW926&amp;n=287862&amp;date=11.01.2024&amp;dst=100011&amp;field=134" TargetMode="External"/><Relationship Id="rId30" Type="http://schemas.openxmlformats.org/officeDocument/2006/relationships/hyperlink" Target="https://login.consultant.ru/link/?req=doc&amp;base=RLAW926&amp;n=287862&amp;date=11.01.2024&amp;dst=100011&amp;field=134" TargetMode="External"/><Relationship Id="rId31" Type="http://schemas.openxmlformats.org/officeDocument/2006/relationships/hyperlink" Target="https://login.consultant.ru/link/?req=doc&amp;base=RLAW926&amp;n=250629&amp;date=11.01.2024" TargetMode="External"/><Relationship Id="rId32" Type="http://schemas.openxmlformats.org/officeDocument/2006/relationships/hyperlink" Target="https://login.consultant.ru/link/?req=doc&amp;base=LAW&amp;n=465808&amp;date=11.01.2024&amp;dst=3704&amp;field=134" TargetMode="External"/><Relationship Id="rId33" Type="http://schemas.openxmlformats.org/officeDocument/2006/relationships/hyperlink" Target="https://login.consultant.ru/link/?req=doc&amp;base=LAW&amp;n=465808&amp;date=11.01.2024&amp;dst=3722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4B6F-364D-4C48-A5C2-4D022AFA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Андрамонова Н.Ю.</dc:creator>
  <cp:revision>72</cp:revision>
  <dcterms:created xsi:type="dcterms:W3CDTF">2023-12-19T11:07:00Z</dcterms:created>
  <dcterms:modified xsi:type="dcterms:W3CDTF">2024-06-25T08:54:30Z</dcterms:modified>
</cp:coreProperties>
</file>